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52139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B69354" w14:textId="5463D298" w:rsidR="00406D92" w:rsidRDefault="00406D92">
          <w:pPr>
            <w:pStyle w:val="a8"/>
          </w:pPr>
          <w:r>
            <w:t>Оглавление</w:t>
          </w:r>
        </w:p>
        <w:p w14:paraId="0C3B8D0A" w14:textId="4F72A05D" w:rsidR="00AB267B" w:rsidRDefault="00406D9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035539" w:history="1">
            <w:r w:rsidR="00AB267B" w:rsidRPr="0067227F">
              <w:rPr>
                <w:rStyle w:val="a6"/>
                <w:noProof/>
              </w:rPr>
              <w:t>Настройка НДФЛ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_Toc221035539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 w:rsidR="00693182">
              <w:rPr>
                <w:noProof/>
                <w:webHidden/>
              </w:rPr>
              <w:t>1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639E6DAE" w14:textId="74D18EB8" w:rsidR="00AB267B" w:rsidRDefault="0069318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0" w:history="1">
            <w:r w:rsidR="00AB267B" w:rsidRPr="0067227F">
              <w:rPr>
                <w:rStyle w:val="a6"/>
                <w:noProof/>
              </w:rPr>
              <w:t>Новая категория нерезидентов - граждане ЕАС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_Toc221035540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4FE29D21" w14:textId="6EFA6D84" w:rsidR="00AB267B" w:rsidRDefault="0069318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1" w:history="1">
            <w:r w:rsidR="00AB267B" w:rsidRPr="0067227F">
              <w:rPr>
                <w:rStyle w:val="a6"/>
                <w:noProof/>
              </w:rPr>
              <w:t>Выделение доли РК при расчете среднего заработка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_Toc221035541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43B2CA90" w14:textId="32CB9C8F" w:rsidR="00AB267B" w:rsidRDefault="0069318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2" w:history="1">
            <w:r w:rsidR="00AB267B" w:rsidRPr="0067227F">
              <w:rPr>
                <w:rStyle w:val="a6"/>
                <w:noProof/>
              </w:rPr>
              <w:t>Для расчета отпуска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_Toc221035542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3D11CC68" w14:textId="184F187A" w:rsidR="00AB267B" w:rsidRDefault="0069318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3" w:history="1">
            <w:r w:rsidR="00AB267B" w:rsidRPr="0067227F">
              <w:rPr>
                <w:rStyle w:val="a6"/>
                <w:noProof/>
              </w:rPr>
              <w:t>Добавление и настройка новых видов.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_Toc221035543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6EDB804E" w14:textId="2EBEFF04" w:rsidR="00AB267B" w:rsidRDefault="0069318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4" w:history="1">
            <w:r w:rsidR="00AB267B" w:rsidRPr="0067227F">
              <w:rPr>
                <w:rStyle w:val="a6"/>
                <w:noProof/>
              </w:rPr>
              <w:t>Для расчета «по среднему»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_Toc221035544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75D617F5" w14:textId="18FE5A66" w:rsidR="00AB267B" w:rsidRDefault="0069318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5" w:history="1">
            <w:r w:rsidR="00AB267B" w:rsidRPr="0067227F">
              <w:rPr>
                <w:rStyle w:val="a6"/>
                <w:noProof/>
              </w:rPr>
              <w:t>Граница дохода для предоставления вычетов применяется только к основной базе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_Toc221035545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31621A4D" w14:textId="4CB793D7" w:rsidR="00AB267B" w:rsidRDefault="0069318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6" w:history="1">
            <w:r w:rsidR="00AB267B" w:rsidRPr="0067227F">
              <w:rPr>
                <w:rStyle w:val="a6"/>
                <w:rFonts w:eastAsia="Times New Roman"/>
                <w:noProof/>
                <w:lang w:eastAsia="ru-RU"/>
              </w:rPr>
              <w:t>Выделение подарков в отдельную базу по НДФЛ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_Toc221035546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1B97BF09" w14:textId="47057635" w:rsidR="00AB267B" w:rsidRDefault="0069318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7" w:history="1">
            <w:r w:rsidR="00AB267B" w:rsidRPr="0067227F">
              <w:rPr>
                <w:rStyle w:val="a6"/>
                <w:noProof/>
              </w:rPr>
              <w:t>Самостоятельная настройка видов НДФЛ с подарков в таблице входимости: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_Toc221035547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2788858D" w14:textId="55592250" w:rsidR="00AB267B" w:rsidRDefault="0069318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8" w:history="1">
            <w:r w:rsidR="00AB267B" w:rsidRPr="0067227F">
              <w:rPr>
                <w:rStyle w:val="a6"/>
                <w:rFonts w:eastAsia="Times New Roman"/>
                <w:noProof/>
                <w:lang w:eastAsia="ru-RU"/>
              </w:rPr>
              <w:t>Самостоятельная настройка НДФЛ на 2026 год для подарков: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_Toc221035548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3B783E6D" w14:textId="3D43E02A" w:rsidR="00AB267B" w:rsidRDefault="0069318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49" w:history="1">
            <w:r w:rsidR="00AB267B" w:rsidRPr="0067227F">
              <w:rPr>
                <w:rStyle w:val="a6"/>
                <w:noProof/>
              </w:rPr>
              <w:t>Настройка страховых взносов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_Toc221035549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0EFFAB06" w14:textId="1A891C39" w:rsidR="00AB267B" w:rsidRDefault="0069318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50" w:history="1">
            <w:r w:rsidR="00AB267B" w:rsidRPr="0067227F">
              <w:rPr>
                <w:rStyle w:val="a6"/>
                <w:noProof/>
              </w:rPr>
              <w:t>Тарифы страховых взносов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_Toc221035550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0150CD57" w14:textId="6A45A934" w:rsidR="00AB267B" w:rsidRDefault="0069318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1035551" w:history="1">
            <w:r w:rsidR="00AB267B" w:rsidRPr="0067227F">
              <w:rPr>
                <w:rStyle w:val="a6"/>
                <w:rFonts w:eastAsia="Times New Roman"/>
                <w:noProof/>
                <w:lang w:eastAsia="ru-RU"/>
              </w:rPr>
              <w:t>Доначисление взносов до суммы с МРОТ руководителю коммерческой организации</w:t>
            </w:r>
            <w:r w:rsidR="00AB267B">
              <w:rPr>
                <w:noProof/>
                <w:webHidden/>
              </w:rPr>
              <w:tab/>
            </w:r>
            <w:r w:rsidR="00AB267B">
              <w:rPr>
                <w:noProof/>
                <w:webHidden/>
              </w:rPr>
              <w:fldChar w:fldCharType="begin"/>
            </w:r>
            <w:r w:rsidR="00AB267B">
              <w:rPr>
                <w:noProof/>
                <w:webHidden/>
              </w:rPr>
              <w:instrText xml:space="preserve"> PAGEREF _Toc221035551 \h </w:instrText>
            </w:r>
            <w:r w:rsidR="00AB267B">
              <w:rPr>
                <w:noProof/>
                <w:webHidden/>
              </w:rPr>
            </w:r>
            <w:r w:rsidR="00AB267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AB267B">
              <w:rPr>
                <w:noProof/>
                <w:webHidden/>
              </w:rPr>
              <w:fldChar w:fldCharType="end"/>
            </w:r>
          </w:hyperlink>
        </w:p>
        <w:p w14:paraId="7C30D3B9" w14:textId="13E23303" w:rsidR="00406D92" w:rsidRDefault="00406D92" w:rsidP="00406D92">
          <w:r>
            <w:rPr>
              <w:b/>
              <w:bCs/>
            </w:rPr>
            <w:fldChar w:fldCharType="end"/>
          </w:r>
        </w:p>
      </w:sdtContent>
    </w:sdt>
    <w:p w14:paraId="6897D574" w14:textId="538DA647" w:rsidR="008C4DAC" w:rsidRDefault="008C4DAC" w:rsidP="00985361">
      <w:pPr>
        <w:pStyle w:val="1"/>
      </w:pPr>
      <w:bookmarkStart w:id="0" w:name="_Toc221035539"/>
      <w:r>
        <w:t>Настройка НДФЛ</w:t>
      </w:r>
      <w:bookmarkEnd w:id="0"/>
    </w:p>
    <w:p w14:paraId="45B28667" w14:textId="77777777" w:rsidR="00826427" w:rsidRPr="00826427" w:rsidRDefault="00826427" w:rsidP="00826427"/>
    <w:p w14:paraId="23DC11F2" w14:textId="2470A0BE" w:rsidR="00D20D46" w:rsidRDefault="00D20D46" w:rsidP="008C4DAC">
      <w:pPr>
        <w:pStyle w:val="2"/>
      </w:pPr>
      <w:bookmarkStart w:id="1" w:name="_Toc221035540"/>
      <w:r>
        <w:t>Новая категория нерезидентов</w:t>
      </w:r>
      <w:r w:rsidR="00A86850">
        <w:t xml:space="preserve"> </w:t>
      </w:r>
      <w:r>
        <w:t>- граждане ЕАС</w:t>
      </w:r>
      <w:bookmarkEnd w:id="1"/>
    </w:p>
    <w:p w14:paraId="05235C19" w14:textId="3890D0FF" w:rsidR="00D20D46" w:rsidRDefault="00D20D46" w:rsidP="00D20D46"/>
    <w:p w14:paraId="5A7A9B26" w14:textId="6E49654E" w:rsidR="00D20D46" w:rsidRDefault="00D20D46" w:rsidP="00D20D4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До 2026 эта категория налогоплательщиков - граждане ЕАЭС</w:t>
      </w:r>
      <w:r w:rsidR="002B47F5">
        <w:rPr>
          <w:rFonts w:ascii="Segoe UI" w:hAnsi="Segoe UI" w:cs="Segoe UI"/>
          <w:color w:val="172B4D"/>
          <w:sz w:val="21"/>
          <w:szCs w:val="21"/>
        </w:rPr>
        <w:t xml:space="preserve"> -</w:t>
      </w:r>
      <w:r>
        <w:rPr>
          <w:rFonts w:ascii="Segoe UI" w:hAnsi="Segoe UI" w:cs="Segoe UI"/>
          <w:color w:val="172B4D"/>
          <w:sz w:val="21"/>
          <w:szCs w:val="21"/>
        </w:rPr>
        <w:t> не была выделена в ст.  224, для них действовало такое правило при расчете НДФЛ - можно было не смотреть в начале года на их текущий статус, считать по тем же ставкам, что и резидентов, в конце года определять фактический статус, и</w:t>
      </w:r>
      <w:r w:rsidR="002B47F5">
        <w:rPr>
          <w:rFonts w:ascii="Segoe UI" w:hAnsi="Segoe UI" w:cs="Segoe UI"/>
          <w:color w:val="172B4D"/>
          <w:sz w:val="21"/>
          <w:szCs w:val="21"/>
        </w:rPr>
        <w:t xml:space="preserve"> -</w:t>
      </w:r>
      <w:r>
        <w:rPr>
          <w:rFonts w:ascii="Segoe UI" w:hAnsi="Segoe UI" w:cs="Segoe UI"/>
          <w:color w:val="172B4D"/>
          <w:sz w:val="21"/>
          <w:szCs w:val="21"/>
        </w:rPr>
        <w:t xml:space="preserve"> если человек не становился резидентом - пересчитывать налог по ставке для нерезидентов.</w:t>
      </w:r>
    </w:p>
    <w:p w14:paraId="2C9EF685" w14:textId="5A9EB71A" w:rsidR="00D20D46" w:rsidRDefault="00D20D46" w:rsidP="00D20D4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При этом были так же отдельные рекомендации, что можно статус в конце года не менять и налог не пересчитывать, но эта рекомендация была спорной.</w:t>
      </w:r>
    </w:p>
    <w:p w14:paraId="69640D80" w14:textId="1C679443" w:rsidR="00D20D46" w:rsidRDefault="00D20D46" w:rsidP="00D20D4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 программе </w:t>
      </w:r>
      <w:r w:rsidR="00D65D36">
        <w:rPr>
          <w:rFonts w:ascii="Segoe UI" w:hAnsi="Segoe UI" w:cs="Segoe UI"/>
          <w:color w:val="172B4D"/>
          <w:sz w:val="21"/>
          <w:szCs w:val="21"/>
        </w:rPr>
        <w:t>до 2025 включительно использовался</w:t>
      </w:r>
      <w:r>
        <w:rPr>
          <w:rFonts w:ascii="Segoe UI" w:hAnsi="Segoe UI" w:cs="Segoe UI"/>
          <w:color w:val="172B4D"/>
          <w:sz w:val="21"/>
          <w:szCs w:val="21"/>
        </w:rPr>
        <w:t xml:space="preserve"> код 92 для таких категорий сотрудников. </w:t>
      </w:r>
    </w:p>
    <w:p w14:paraId="3E66E8C0" w14:textId="3A51AC11" w:rsidR="00D20D46" w:rsidRDefault="00D20D46" w:rsidP="00D20D4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С 2026 в ст. 224 в п.3.и 3.1 Налогового Кодекса  добавлена новая категория нерезидентов - граждан ЕАЭС, на них распространяется такой же подход, как на ВКС </w:t>
      </w:r>
      <w:r w:rsidR="00D65D36">
        <w:rPr>
          <w:rFonts w:ascii="Segoe UI" w:hAnsi="Segoe UI" w:cs="Segoe UI"/>
          <w:color w:val="172B4D"/>
          <w:sz w:val="21"/>
          <w:szCs w:val="21"/>
        </w:rPr>
        <w:t xml:space="preserve">или работающих на патенте </w:t>
      </w:r>
      <w:r>
        <w:rPr>
          <w:rFonts w:ascii="Segoe UI" w:hAnsi="Segoe UI" w:cs="Segoe UI"/>
          <w:color w:val="172B4D"/>
          <w:sz w:val="21"/>
          <w:szCs w:val="21"/>
        </w:rPr>
        <w:t>- доходы от трудовой деятельности облагаются по таким же ставкам , как для резидентов, остальные доходы- по ставке  30 % (или 15</w:t>
      </w:r>
      <w:r w:rsidR="00D65D36">
        <w:rPr>
          <w:rFonts w:ascii="Segoe UI" w:hAnsi="Segoe UI" w:cs="Segoe UI"/>
          <w:color w:val="172B4D"/>
          <w:sz w:val="21"/>
          <w:szCs w:val="21"/>
        </w:rPr>
        <w:t>%</w:t>
      </w:r>
      <w:r>
        <w:rPr>
          <w:rFonts w:ascii="Segoe UI" w:hAnsi="Segoe UI" w:cs="Segoe UI"/>
          <w:color w:val="172B4D"/>
          <w:sz w:val="21"/>
          <w:szCs w:val="21"/>
        </w:rPr>
        <w:t xml:space="preserve"> для дивидендов). При этом по итогам года, если статус останется нерезидент, пересчитывать НДФЛ по ставке 30 % не потребуется, т.е. сейчас узаконена норма, по к</w:t>
      </w:r>
      <w:r w:rsidR="002B47F5">
        <w:rPr>
          <w:rFonts w:ascii="Segoe UI" w:hAnsi="Segoe UI" w:cs="Segoe UI"/>
          <w:color w:val="172B4D"/>
          <w:sz w:val="21"/>
          <w:szCs w:val="21"/>
        </w:rPr>
        <w:t>оторой</w:t>
      </w:r>
      <w:r>
        <w:rPr>
          <w:rFonts w:ascii="Segoe UI" w:hAnsi="Segoe UI" w:cs="Segoe UI"/>
          <w:color w:val="172B4D"/>
          <w:sz w:val="21"/>
          <w:szCs w:val="21"/>
        </w:rPr>
        <w:t xml:space="preserve"> в течение всего года с зарплаты налоги считаются как для резидентов. </w:t>
      </w:r>
    </w:p>
    <w:p w14:paraId="26AE9D08" w14:textId="44C3C910" w:rsidR="00D20D46" w:rsidRDefault="00E00A71" w:rsidP="00E00A71">
      <w:pPr>
        <w:ind w:firstLine="708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Согласно проекту изменений по 6-НДФЛ, для этой категории </w:t>
      </w:r>
      <w:r w:rsidR="00D65D36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 xml:space="preserve">предусмотрен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код 9</w:t>
      </w:r>
      <w:r w:rsidR="002B47F5"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.</w:t>
      </w:r>
    </w:p>
    <w:p w14:paraId="4172090A" w14:textId="3A171492" w:rsidR="00D65D36" w:rsidRDefault="00D65D36" w:rsidP="00E00A71">
      <w:pPr>
        <w:ind w:firstLine="708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227D0360" wp14:editId="1B371F7B">
            <wp:extent cx="4243434" cy="1669774"/>
            <wp:effectExtent l="133350" t="114300" r="119380" b="1593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2679" cy="16734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935F63E" w14:textId="77777777" w:rsidR="00E00A71" w:rsidRDefault="00E00A71" w:rsidP="00D20D46"/>
    <w:p w14:paraId="2555E4AF" w14:textId="0B07E115" w:rsidR="00D20D46" w:rsidRDefault="00D20D46" w:rsidP="008C4DAC">
      <w:pPr>
        <w:pStyle w:val="2"/>
      </w:pPr>
      <w:bookmarkStart w:id="2" w:name="_Toc221035541"/>
      <w:r>
        <w:t>Выделение доли РК при расчете среднего заработка</w:t>
      </w:r>
      <w:bookmarkEnd w:id="2"/>
    </w:p>
    <w:p w14:paraId="4852A8FD" w14:textId="77777777" w:rsidR="00D20D46" w:rsidRPr="00D20D46" w:rsidRDefault="00D20D46" w:rsidP="00D20D46"/>
    <w:p w14:paraId="17A304B0" w14:textId="77777777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 xml:space="preserve">В 2025 году в НК появилось требование выплаты в виде РК и северных выделять как отдельный вид дохода и облагать по отдельной налоговой шкале. </w:t>
      </w:r>
    </w:p>
    <w:p w14:paraId="2AE1B5DF" w14:textId="28156F98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 xml:space="preserve">После этого вышли разъяснения ФНС о необходимости выделения доли РК из среднего при расчете отпуска и других видов, рассчитываемых по среднему, так же разъяснялось, что из сумм больничного выделять долю РК не надо. Позднее эти рекомендации ФНС были отменены Минфином. </w:t>
      </w:r>
    </w:p>
    <w:p w14:paraId="2DA23F45" w14:textId="5966D76F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 xml:space="preserve">В 2026 году эта норма добавлена в НК, п.6.2 ст. 210. Теперь налоговые агенты должны при расчете среднего выделять долю РК, эта норма теперь утверждена законодательно. </w:t>
      </w:r>
    </w:p>
    <w:p w14:paraId="01C4FB68" w14:textId="14396033" w:rsid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 xml:space="preserve">Полагаем, что выделять долю РК следует по-прежнему при расчете среднего и отпуска, а при расчете больничных выделять долю РК не требуется. </w:t>
      </w:r>
    </w:p>
    <w:p w14:paraId="1CCBBD24" w14:textId="77777777" w:rsidR="00103804" w:rsidRDefault="00103804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</w:p>
    <w:p w14:paraId="286815C8" w14:textId="16563928" w:rsidR="00273224" w:rsidRPr="0089211A" w:rsidRDefault="00273224" w:rsidP="00103804">
      <w:pPr>
        <w:pStyle w:val="3"/>
      </w:pPr>
      <w:bookmarkStart w:id="3" w:name="_Toc221035542"/>
      <w:r w:rsidRPr="0089211A">
        <w:t>Для расчета отпуска</w:t>
      </w:r>
      <w:bookmarkEnd w:id="3"/>
    </w:p>
    <w:p w14:paraId="3B70A191" w14:textId="08B87B8A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>В программе следует выполнить следующие настройки:</w:t>
      </w:r>
    </w:p>
    <w:p w14:paraId="0AB73DD6" w14:textId="541C4A68" w:rsid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 xml:space="preserve">В меню Настройка → </w:t>
      </w:r>
      <w:proofErr w:type="gramStart"/>
      <w:r w:rsidRPr="00D65D36">
        <w:rPr>
          <w:rFonts w:ascii="Segoe UI" w:hAnsi="Segoe UI" w:cs="Segoe UI"/>
          <w:color w:val="172B4D"/>
          <w:sz w:val="21"/>
          <w:szCs w:val="21"/>
        </w:rPr>
        <w:t>4.Настройка</w:t>
      </w:r>
      <w:proofErr w:type="gramEnd"/>
      <w:r w:rsidRPr="00D65D36">
        <w:rPr>
          <w:rFonts w:ascii="Segoe UI" w:hAnsi="Segoe UI" w:cs="Segoe UI"/>
          <w:color w:val="172B4D"/>
          <w:sz w:val="21"/>
          <w:szCs w:val="21"/>
        </w:rPr>
        <w:t xml:space="preserve"> параметров расчета</w:t>
      </w:r>
      <w:r w:rsidR="002B47F5"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="004E4692" w:rsidRPr="00D65D36">
        <w:rPr>
          <w:rFonts w:ascii="Segoe UI" w:hAnsi="Segoe UI" w:cs="Segoe UI"/>
          <w:color w:val="172B4D"/>
          <w:sz w:val="21"/>
          <w:szCs w:val="21"/>
        </w:rPr>
        <w:t xml:space="preserve">→ </w:t>
      </w:r>
      <w:r w:rsidRPr="00D65D36">
        <w:rPr>
          <w:rFonts w:ascii="Segoe UI" w:hAnsi="Segoe UI" w:cs="Segoe UI"/>
          <w:color w:val="172B4D"/>
          <w:sz w:val="21"/>
          <w:szCs w:val="21"/>
        </w:rPr>
        <w:t xml:space="preserve">3.Настройка расчета отпуска в строке "Выделение р/к и сев. при расчете среднего " поставить </w:t>
      </w:r>
      <w:r w:rsidRPr="00084DC2">
        <w:rPr>
          <w:rFonts w:ascii="Segoe UI" w:hAnsi="Segoe UI" w:cs="Segoe UI"/>
          <w:b/>
          <w:bCs/>
          <w:color w:val="172B4D"/>
          <w:sz w:val="21"/>
          <w:szCs w:val="21"/>
        </w:rPr>
        <w:t>1.</w:t>
      </w:r>
      <w:r w:rsidRPr="00D65D36">
        <w:rPr>
          <w:rFonts w:ascii="Segoe UI" w:hAnsi="Segoe UI" w:cs="Segoe UI"/>
          <w:color w:val="172B4D"/>
          <w:sz w:val="21"/>
          <w:szCs w:val="21"/>
        </w:rPr>
        <w:t xml:space="preserve"> </w:t>
      </w:r>
    </w:p>
    <w:p w14:paraId="42618229" w14:textId="20BFA76E" w:rsidR="00BF382C" w:rsidRDefault="00BF382C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103804">
        <w:rPr>
          <w:rFonts w:ascii="Segoe UI" w:hAnsi="Segoe UI" w:cs="Segoe UI"/>
          <w:color w:val="172B4D"/>
          <w:sz w:val="21"/>
          <w:szCs w:val="21"/>
        </w:rPr>
        <w:t>Необ</w:t>
      </w:r>
      <w:r>
        <w:rPr>
          <w:rFonts w:ascii="Segoe UI" w:hAnsi="Segoe UI" w:cs="Segoe UI"/>
          <w:color w:val="172B4D"/>
          <w:sz w:val="21"/>
          <w:szCs w:val="21"/>
        </w:rPr>
        <w:t xml:space="preserve">ходимо проверить настройку видов, используемых в качестве части РК при расчете отпуска. </w:t>
      </w:r>
    </w:p>
    <w:p w14:paraId="7386F422" w14:textId="3295066F" w:rsidR="00AD3B4E" w:rsidRDefault="0009091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По</w:t>
      </w:r>
      <w:r w:rsidR="00AE2C77">
        <w:rPr>
          <w:rFonts w:ascii="Segoe UI" w:hAnsi="Segoe UI" w:cs="Segoe UI"/>
          <w:color w:val="172B4D"/>
          <w:sz w:val="21"/>
          <w:szCs w:val="21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</w:rPr>
        <w:t>умолчанию программа использует следующие виды:</w:t>
      </w:r>
    </w:p>
    <w:p w14:paraId="2E54EF0A" w14:textId="121426A3" w:rsidR="00090916" w:rsidRDefault="00090916" w:rsidP="00090916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090916">
        <w:rPr>
          <w:rFonts w:ascii="Segoe UI" w:hAnsi="Segoe UI" w:cs="Segoe UI"/>
          <w:noProof/>
          <w:color w:val="172B4D"/>
          <w:sz w:val="21"/>
          <w:szCs w:val="21"/>
        </w:rPr>
        <w:drawing>
          <wp:inline distT="0" distB="0" distL="0" distR="0" wp14:anchorId="63CD78DA" wp14:editId="7AC65191">
            <wp:extent cx="5940425" cy="168656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AFCB4" w14:textId="592820DD" w:rsidR="00090916" w:rsidRDefault="00090916" w:rsidP="00090916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Если у вас данные виды уже используются в других целях, то необходимо добавить и настроить новый вид.</w:t>
      </w:r>
    </w:p>
    <w:p w14:paraId="738196EC" w14:textId="77777777" w:rsidR="004E4692" w:rsidRDefault="004E4692" w:rsidP="00090916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14:paraId="4C3F37C8" w14:textId="1F72966E" w:rsidR="004E4692" w:rsidRDefault="004E4692" w:rsidP="004E4692">
      <w:pPr>
        <w:pStyle w:val="3"/>
      </w:pPr>
      <w:bookmarkStart w:id="4" w:name="_Toc221035543"/>
      <w:r>
        <w:t>Добавление и настройка новых видов.</w:t>
      </w:r>
      <w:bookmarkEnd w:id="4"/>
    </w:p>
    <w:p w14:paraId="2BA622B4" w14:textId="77777777" w:rsidR="004E4692" w:rsidRDefault="004E4692" w:rsidP="004E4692">
      <w:pPr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14:paraId="402E2990" w14:textId="67EDDF8D" w:rsidR="004E4692" w:rsidRPr="004E4692" w:rsidRDefault="004E4692" w:rsidP="004E4692">
      <w:pPr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4E469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Зайдем в Меню Справочники </w:t>
      </w:r>
      <w:proofErr w:type="gramStart"/>
      <w:r w:rsidRPr="004E469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– &gt;</w:t>
      </w:r>
      <w:proofErr w:type="gramEnd"/>
      <w:r w:rsidRPr="004E469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Виды Н-У, Таблица входимости</w:t>
      </w:r>
    </w:p>
    <w:p w14:paraId="2C530324" w14:textId="77777777" w:rsidR="004E4692" w:rsidRDefault="004E4692" w:rsidP="004E4692">
      <w:pPr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14:paraId="2D042E67" w14:textId="3CA05A71" w:rsidR="00090916" w:rsidRPr="00090916" w:rsidRDefault="00090916" w:rsidP="004E4692">
      <w:pPr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Нажимаем F7, появляется окно ввода внутреннего кода нового вида. Можно ввести вручную, можно выбрать из справочника (открыть справочник по клавише F2 или нажать на кнопку). </w:t>
      </w:r>
    </w:p>
    <w:p w14:paraId="1474E569" w14:textId="77777777" w:rsidR="00090916" w:rsidRPr="00177CF2" w:rsidRDefault="00090916" w:rsidP="000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DBA3C" wp14:editId="255E75B4">
                <wp:simplePos x="0" y="0"/>
                <wp:positionH relativeFrom="column">
                  <wp:posOffset>2179900</wp:posOffset>
                </wp:positionH>
                <wp:positionV relativeFrom="paragraph">
                  <wp:posOffset>837979</wp:posOffset>
                </wp:positionV>
                <wp:extent cx="365760" cy="190831"/>
                <wp:effectExtent l="38100" t="0" r="1524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1908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9BE1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71.65pt;margin-top:66pt;width:28.8pt;height:15.0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" strokecolor="#ed7d31 [3205]" strokeweight=".5pt">
                <v:stroke endarrow="block" joinstyle="miter"/>
              </v:shape>
            </w:pict>
          </mc:Fallback>
        </mc:AlternateContent>
      </w:r>
      <w:r w:rsidRPr="00177C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D62F11" wp14:editId="3AD86D40">
            <wp:extent cx="3026192" cy="1200647"/>
            <wp:effectExtent l="19050" t="19050" r="2222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5719" cy="12083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91A544" w14:textId="77777777" w:rsidR="00090916" w:rsidRPr="00177CF2" w:rsidRDefault="00090916" w:rsidP="00090916">
      <w:pPr>
        <w:rPr>
          <w:rFonts w:ascii="Times New Roman" w:hAnsi="Times New Roman" w:cs="Times New Roman"/>
          <w:sz w:val="28"/>
          <w:szCs w:val="28"/>
        </w:rPr>
      </w:pPr>
      <w:r w:rsidRPr="00177C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E4146F" wp14:editId="17F0942F">
            <wp:extent cx="3278749" cy="3729162"/>
            <wp:effectExtent l="19050" t="19050" r="17145" b="241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1605" cy="37437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7DFD6A" w14:textId="2829EB45" w:rsidR="00090916" w:rsidRPr="00090916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AE2C77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Внимание!!!</w:t>
      </w: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 Внутренний код на 100 меньше внешнего. Если мы хотим добавить вид 901, то его внутренний код будет равен 801.</w:t>
      </w:r>
    </w:p>
    <w:p w14:paraId="2D6FB1F0" w14:textId="77777777" w:rsidR="00090916" w:rsidRPr="00177CF2" w:rsidRDefault="00090916" w:rsidP="00090916">
      <w:pPr>
        <w:rPr>
          <w:rFonts w:ascii="Times New Roman" w:hAnsi="Times New Roman" w:cs="Times New Roman"/>
          <w:sz w:val="28"/>
          <w:szCs w:val="28"/>
        </w:rPr>
      </w:pPr>
      <w:r w:rsidRPr="00177C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7188D9" wp14:editId="359BA208">
            <wp:extent cx="2353003" cy="314369"/>
            <wp:effectExtent l="19050" t="19050" r="9525" b="285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3143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0A0347" w14:textId="6EBA7797" w:rsidR="00090916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Вносим краткое наименование и полное наименование вида. </w:t>
      </w:r>
    </w:p>
    <w:p w14:paraId="22FB2ADA" w14:textId="77777777" w:rsidR="008A78A6" w:rsidRPr="00090916" w:rsidRDefault="008A78A6" w:rsidP="008A78A6">
      <w:pPr>
        <w:spacing w:after="0" w:line="240" w:lineRule="auto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Добавляем столько видов, сколько нужно заменить.</w:t>
      </w:r>
    </w:p>
    <w:p w14:paraId="028AD432" w14:textId="77777777" w:rsidR="008A78A6" w:rsidRPr="00090916" w:rsidRDefault="008A78A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14:paraId="682C9262" w14:textId="2E15AFE0" w:rsidR="00090916" w:rsidRPr="00090916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u w:val="single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u w:val="single"/>
          <w:lang w:eastAsia="ru-RU"/>
        </w:rPr>
        <w:t xml:space="preserve">Копируем настройки </w:t>
      </w:r>
    </w:p>
    <w:p w14:paraId="10F8A068" w14:textId="1F670A4C" w:rsidR="00090916" w:rsidRPr="00090916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Далее, нужно скопировать настройки из вида отпуска соответственно. Для этого в Таблице входимости нужно нажать комбинацию CTRL + F4 и внести внешний код видов</w:t>
      </w:r>
    </w:p>
    <w:p w14:paraId="2D2E715A" w14:textId="70A43DB9" w:rsidR="00090916" w:rsidRPr="00177CF2" w:rsidRDefault="00090916" w:rsidP="00090916">
      <w:pPr>
        <w:rPr>
          <w:rFonts w:ascii="Times New Roman" w:hAnsi="Times New Roman" w:cs="Times New Roman"/>
          <w:sz w:val="28"/>
          <w:szCs w:val="28"/>
        </w:rPr>
      </w:pPr>
      <w:r w:rsidRPr="000909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74A27C" wp14:editId="56576409">
            <wp:extent cx="4645152" cy="2369003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2991" cy="237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F4CAE" w14:textId="77777777" w:rsidR="00090916" w:rsidRPr="00090916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Программа запросит подтверждение действия – Нажимаем «ДА»</w:t>
      </w:r>
    </w:p>
    <w:p w14:paraId="6AED97E2" w14:textId="77777777" w:rsidR="00090916" w:rsidRPr="00177CF2" w:rsidRDefault="00090916" w:rsidP="00090916">
      <w:pPr>
        <w:rPr>
          <w:rFonts w:ascii="Times New Roman" w:hAnsi="Times New Roman" w:cs="Times New Roman"/>
          <w:sz w:val="28"/>
          <w:szCs w:val="28"/>
        </w:rPr>
      </w:pPr>
      <w:r w:rsidRPr="00177C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6D49CF" wp14:editId="33B551AF">
            <wp:extent cx="2638793" cy="1076475"/>
            <wp:effectExtent l="19050" t="19050" r="28575" b="285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1076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102B41" w14:textId="1A248F7E" w:rsidR="001E746A" w:rsidRPr="001E746A" w:rsidRDefault="00090916" w:rsidP="001E746A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Внимание!!!  </w:t>
      </w:r>
    </w:p>
    <w:p w14:paraId="3DECEBDE" w14:textId="0D636D58" w:rsidR="001E746A" w:rsidRDefault="00090916" w:rsidP="001E746A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 колонки «</w:t>
      </w:r>
      <w:proofErr w:type="spellStart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ЕдБз</w:t>
      </w:r>
      <w:proofErr w:type="spellEnd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», «Алг», «</w:t>
      </w:r>
      <w:proofErr w:type="spellStart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Прд</w:t>
      </w:r>
      <w:proofErr w:type="spellEnd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» </w:t>
      </w:r>
      <w:r w:rsidR="001E746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и </w:t>
      </w:r>
      <w:r w:rsidR="001E746A" w:rsidRPr="001E746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«Параметры алгоритма» </w:t>
      </w:r>
      <w:r w:rsidR="004E469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вручную переносим значения </w:t>
      </w:r>
      <w:r w:rsidR="00152F7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как у вида отпуска</w:t>
      </w:r>
      <w:r w:rsidR="001E746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(среднего)</w:t>
      </w:r>
      <w:r w:rsidR="00152F7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, для которого вы настраиваете вид РК</w:t>
      </w: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.</w:t>
      </w:r>
      <w:r w:rsidR="00152F7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</w:p>
    <w:p w14:paraId="7A9505D7" w14:textId="2F6B2EBE" w:rsidR="001E746A" w:rsidRDefault="001E746A" w:rsidP="001E746A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1E746A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Чтобы открыть колонку «Параметры алгоритма», нажмите клавишу F9 и выберите пункт «Доступ к коду алгоритма».</w:t>
      </w:r>
    </w:p>
    <w:p w14:paraId="37E8AFCA" w14:textId="1509F3A5" w:rsidR="00090916" w:rsidRDefault="00152F70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Например, если вы настраиваете РК для вида 140 (отпуск ФЗП), то копируем настройки ТВХ по нему, а код алгоритма ставим «40»</w:t>
      </w:r>
    </w:p>
    <w:p w14:paraId="39D4C307" w14:textId="08A165AB" w:rsidR="00152F70" w:rsidRPr="00090916" w:rsidRDefault="00152F70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152F70">
        <w:rPr>
          <w:rFonts w:ascii="Segoe UI" w:eastAsia="Times New Roman" w:hAnsi="Segoe UI" w:cs="Segoe UI"/>
          <w:noProof/>
          <w:color w:val="172B4D"/>
          <w:sz w:val="21"/>
          <w:szCs w:val="21"/>
          <w:lang w:eastAsia="ru-RU"/>
        </w:rPr>
        <w:drawing>
          <wp:inline distT="0" distB="0" distL="0" distR="0" wp14:anchorId="32C5F889" wp14:editId="4C502C46">
            <wp:extent cx="5940425" cy="400685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CA76E" w14:textId="77777777" w:rsidR="00090916" w:rsidRPr="004E4692" w:rsidRDefault="00090916" w:rsidP="00090916">
      <w:pPr>
        <w:rPr>
          <w:rFonts w:ascii="Segoe UI" w:eastAsia="Times New Roman" w:hAnsi="Segoe UI" w:cs="Segoe UI"/>
          <w:b/>
          <w:bCs/>
          <w:i/>
          <w:iCs/>
          <w:color w:val="172B4D"/>
          <w:sz w:val="21"/>
          <w:szCs w:val="21"/>
          <w:lang w:eastAsia="ru-RU"/>
        </w:rPr>
      </w:pPr>
      <w:r w:rsidRPr="004E4692">
        <w:rPr>
          <w:rFonts w:ascii="Segoe UI" w:eastAsia="Times New Roman" w:hAnsi="Segoe UI" w:cs="Segoe UI"/>
          <w:b/>
          <w:bCs/>
          <w:i/>
          <w:iCs/>
          <w:color w:val="172B4D"/>
          <w:sz w:val="21"/>
          <w:szCs w:val="21"/>
          <w:lang w:eastAsia="ru-RU"/>
        </w:rPr>
        <w:t>Признак начисления-удержания</w:t>
      </w:r>
    </w:p>
    <w:p w14:paraId="1EA01901" w14:textId="77777777" w:rsidR="00090916" w:rsidRPr="00090916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Проверьте 23 столбец специальной таблицы входимости:</w:t>
      </w:r>
    </w:p>
    <w:p w14:paraId="7EEC0085" w14:textId="77777777" w:rsidR="00090916" w:rsidRPr="00090916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Справочники -&gt; Виды Н-</w:t>
      </w:r>
      <w:proofErr w:type="spellStart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У.Таблицы</w:t>
      </w:r>
      <w:proofErr w:type="spellEnd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входимости</w:t>
      </w:r>
      <w:proofErr w:type="spellEnd"/>
      <w:proofErr w:type="gramStart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-&gt;клавиша</w:t>
      </w:r>
      <w:proofErr w:type="gramEnd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F2 2 раза. Откроется «Внутренняя (специальная) Таблица входимости» (название видно вверху таблицы). Далее в столбце 23 поставьте символ Н - для начислений, У – для удержаний. </w:t>
      </w:r>
    </w:p>
    <w:p w14:paraId="3EDCE142" w14:textId="47B87D65" w:rsidR="00090916" w:rsidRPr="00090916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Замечание.</w:t>
      </w:r>
      <w:r w:rsidR="004E469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При копировании настроек по CTRL + F4 символ Н в 23 столбце </w:t>
      </w:r>
      <w:proofErr w:type="spellStart"/>
      <w:proofErr w:type="gramStart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спец.твх</w:t>
      </w:r>
      <w:proofErr w:type="spellEnd"/>
      <w:proofErr w:type="gramEnd"/>
      <w:r w:rsidRPr="0009091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тоже скопируется</w:t>
      </w:r>
    </w:p>
    <w:p w14:paraId="3ABA6D08" w14:textId="367B0F9B" w:rsidR="00090916" w:rsidRPr="00177CF2" w:rsidRDefault="004005EC" w:rsidP="00090916">
      <w:pPr>
        <w:rPr>
          <w:rFonts w:ascii="Times New Roman" w:hAnsi="Times New Roman" w:cs="Times New Roman"/>
          <w:sz w:val="28"/>
          <w:szCs w:val="28"/>
        </w:rPr>
      </w:pPr>
      <w:r w:rsidRPr="004005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646585" wp14:editId="0C305D61">
            <wp:extent cx="5940425" cy="63817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58D65" w14:textId="77777777" w:rsidR="00090916" w:rsidRPr="00152F70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152F7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Сохраняем изменения по клавише F10.</w:t>
      </w:r>
    </w:p>
    <w:p w14:paraId="133E2C18" w14:textId="77777777" w:rsidR="00090916" w:rsidRPr="00152F70" w:rsidRDefault="00090916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152F7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lastRenderedPageBreak/>
        <w:t>При сохранении программа предложит внести изменения в настройки налогов и взносов для этого вида</w:t>
      </w:r>
    </w:p>
    <w:p w14:paraId="532E445F" w14:textId="01EB78B7" w:rsidR="00090916" w:rsidRDefault="00090916" w:rsidP="00090916">
      <w:pPr>
        <w:rPr>
          <w:rFonts w:ascii="Times New Roman" w:hAnsi="Times New Roman" w:cs="Times New Roman"/>
          <w:sz w:val="28"/>
          <w:szCs w:val="28"/>
        </w:rPr>
      </w:pPr>
      <w:r w:rsidRPr="00177C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153E1E" wp14:editId="70FCE375">
            <wp:extent cx="5940425" cy="76390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2BD20" w14:textId="4D6C1DF3" w:rsidR="00935550" w:rsidRPr="009327A1" w:rsidRDefault="00F05DF8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Этот пункт в контексте данной инструкции можно пропустить.</w:t>
      </w:r>
    </w:p>
    <w:p w14:paraId="393D1C2C" w14:textId="5A7BA2FB" w:rsidR="00935550" w:rsidRPr="009327A1" w:rsidRDefault="00935550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Нажать F10 и сохранить изменения.</w:t>
      </w:r>
    </w:p>
    <w:p w14:paraId="54286AF2" w14:textId="4CD7C2C0" w:rsidR="00935550" w:rsidRPr="009327A1" w:rsidRDefault="00935550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Затем, необходимо пройти в меню Справочники –&gt;</w:t>
      </w:r>
      <w:r w:rsidR="00F05DF8"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Настройка налога на доходы физ. лиц </w:t>
      </w:r>
    </w:p>
    <w:p w14:paraId="10ECA788" w14:textId="1A006C9F" w:rsidR="00935550" w:rsidRPr="00275630" w:rsidRDefault="00935550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В алгоритм 01.2026 НДФЛ (205 </w:t>
      </w:r>
      <w:proofErr w:type="spellStart"/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алг</w:t>
      </w:r>
      <w:proofErr w:type="spellEnd"/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) поставить </w:t>
      </w:r>
      <w:proofErr w:type="gramStart"/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настройки</w:t>
      </w:r>
      <w:proofErr w:type="gramEnd"/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как и у остальных </w:t>
      </w:r>
      <w:r w:rsidR="00F05DF8"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видов </w:t>
      </w: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РК.</w:t>
      </w:r>
    </w:p>
    <w:p w14:paraId="3C8867EA" w14:textId="3825D643" w:rsidR="00935550" w:rsidRPr="00275630" w:rsidRDefault="00935550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275630">
        <w:rPr>
          <w:rFonts w:ascii="Segoe UI" w:eastAsia="Times New Roman" w:hAnsi="Segoe UI" w:cs="Segoe UI"/>
          <w:noProof/>
          <w:color w:val="172B4D"/>
          <w:sz w:val="21"/>
          <w:szCs w:val="21"/>
          <w:lang w:eastAsia="ru-RU"/>
        </w:rPr>
        <w:drawing>
          <wp:inline distT="0" distB="0" distL="0" distR="0" wp14:anchorId="503A86F6" wp14:editId="40B8D896">
            <wp:extent cx="5940425" cy="757555"/>
            <wp:effectExtent l="0" t="0" r="3175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9991D" w14:textId="5D1676CD" w:rsidR="00935550" w:rsidRPr="009327A1" w:rsidRDefault="00935550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Выйти с сохранением.</w:t>
      </w:r>
    </w:p>
    <w:p w14:paraId="788C5A60" w14:textId="182E2803" w:rsidR="00935550" w:rsidRDefault="00935550" w:rsidP="00935550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Затем, необходимо пройти в меню Справочники –&gt;</w:t>
      </w:r>
      <w:r w:rsidR="00275630"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Настройка страховых взносов</w:t>
      </w:r>
      <w:r w:rsidRPr="0027563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r w:rsidR="00F05DF8" w:rsidRPr="00F05DF8">
        <w:rPr>
          <w:rFonts w:ascii="Segoe UI" w:eastAsia="Times New Roman" w:hAnsi="Segoe UI" w:cs="Segoe UI"/>
          <w:noProof/>
          <w:color w:val="172B4D"/>
          <w:sz w:val="21"/>
          <w:szCs w:val="21"/>
          <w:lang w:eastAsia="ru-RU"/>
        </w:rPr>
        <w:drawing>
          <wp:inline distT="0" distB="0" distL="0" distR="0" wp14:anchorId="3DC1B78F" wp14:editId="46B51E5B">
            <wp:extent cx="5940425" cy="122491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2B0B4" w14:textId="4537F19A" w:rsidR="00F05DF8" w:rsidRPr="009327A1" w:rsidRDefault="00F05DF8" w:rsidP="00935550">
      <w:r w:rsidRPr="009327A1">
        <w:t xml:space="preserve">Настройки нужно занести во все алгоритмы взносов, которые используете в организации (единый страховой взнос СФР, взносы по травматизму, доп. взносы по СОУТ и </w:t>
      </w:r>
      <w:proofErr w:type="spellStart"/>
      <w:r w:rsidRPr="009327A1">
        <w:t>тд</w:t>
      </w:r>
      <w:proofErr w:type="spellEnd"/>
      <w:r w:rsidRPr="009327A1">
        <w:t>.).</w:t>
      </w:r>
    </w:p>
    <w:p w14:paraId="27EDC606" w14:textId="77777777" w:rsidR="00F05DF8" w:rsidRPr="009327A1" w:rsidRDefault="00F05DF8" w:rsidP="00F05DF8">
      <w:r w:rsidRPr="009327A1">
        <w:t>Ставим необходимый код дохода, признак учета, номер таблицы и значение для колонки «</w:t>
      </w:r>
      <w:proofErr w:type="spellStart"/>
      <w:r w:rsidRPr="009327A1">
        <w:t>Доп</w:t>
      </w:r>
      <w:proofErr w:type="spellEnd"/>
      <w:r w:rsidRPr="009327A1">
        <w:t>», как у видов РК и северных.</w:t>
      </w:r>
    </w:p>
    <w:p w14:paraId="4A58EC68" w14:textId="67D2A540" w:rsidR="00F05DF8" w:rsidRPr="009327A1" w:rsidRDefault="00F05DF8" w:rsidP="00935550">
      <w:r w:rsidRPr="009327A1">
        <w:t>Например, в</w:t>
      </w:r>
      <w:r w:rsidR="00275630" w:rsidRPr="009327A1">
        <w:t xml:space="preserve"> алгоритмы взносов Страховые взносы в СФР (241 </w:t>
      </w:r>
      <w:proofErr w:type="spellStart"/>
      <w:r w:rsidR="00275630" w:rsidRPr="009327A1">
        <w:t>алг</w:t>
      </w:r>
      <w:proofErr w:type="spellEnd"/>
      <w:r w:rsidR="00275630" w:rsidRPr="009327A1">
        <w:t xml:space="preserve">) </w:t>
      </w:r>
      <w:r w:rsidRPr="009327A1">
        <w:t xml:space="preserve">и Страховые взносы по травматизму (254 </w:t>
      </w:r>
      <w:proofErr w:type="spellStart"/>
      <w:r w:rsidRPr="009327A1">
        <w:t>алг</w:t>
      </w:r>
      <w:proofErr w:type="spellEnd"/>
      <w:r w:rsidRPr="009327A1">
        <w:t xml:space="preserve">). </w:t>
      </w:r>
    </w:p>
    <w:p w14:paraId="4B43BF47" w14:textId="77777777" w:rsidR="00F05DF8" w:rsidRDefault="00F05DF8" w:rsidP="00935550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F05DF8">
        <w:rPr>
          <w:rFonts w:ascii="Segoe UI" w:eastAsia="Times New Roman" w:hAnsi="Segoe UI" w:cs="Segoe UI"/>
          <w:noProof/>
          <w:color w:val="172B4D"/>
          <w:sz w:val="21"/>
          <w:szCs w:val="21"/>
          <w:lang w:eastAsia="ru-RU"/>
        </w:rPr>
        <w:drawing>
          <wp:inline distT="0" distB="0" distL="0" distR="0" wp14:anchorId="51EDEA24" wp14:editId="2F1794FC">
            <wp:extent cx="5940425" cy="1854835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FB27A" w14:textId="3678A17B" w:rsidR="00F05DF8" w:rsidRDefault="00F05DF8" w:rsidP="0009091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9327A1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Выйти с сохранением.</w:t>
      </w:r>
    </w:p>
    <w:p w14:paraId="76BC1261" w14:textId="77777777" w:rsidR="00152F70" w:rsidRDefault="00152F70" w:rsidP="00152F70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lastRenderedPageBreak/>
        <w:t xml:space="preserve">В таблице входимости у поставочных видов в поле Алгоритм указана </w:t>
      </w:r>
      <w:r w:rsidRPr="00BF382C">
        <w:rPr>
          <w:rFonts w:ascii="Segoe UI" w:hAnsi="Segoe UI" w:cs="Segoe UI"/>
          <w:color w:val="172B4D"/>
          <w:sz w:val="21"/>
          <w:szCs w:val="21"/>
        </w:rPr>
        <w:t xml:space="preserve">‘*’ </w:t>
      </w:r>
      <w:r>
        <w:rPr>
          <w:rFonts w:ascii="Segoe UI" w:hAnsi="Segoe UI" w:cs="Segoe UI"/>
          <w:color w:val="172B4D"/>
          <w:sz w:val="21"/>
          <w:szCs w:val="21"/>
        </w:rPr>
        <w:t xml:space="preserve">или код алгоритма, по которому происходит основной расчет. Например, у вида 266 СРД р/к указан код алгоритма 7, у вида 164 ОТП р/к стоит *.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Если вы используете поставочные виды (266, 164 и др.), менять значения в поле алгоритм не надо.</w:t>
      </w:r>
    </w:p>
    <w:p w14:paraId="2BC5D71A" w14:textId="41C2A045" w:rsidR="00BF382C" w:rsidRDefault="00BF382C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Если у вас использу</w:t>
      </w:r>
      <w:r w:rsidR="00D17042">
        <w:rPr>
          <w:rFonts w:ascii="Segoe UI" w:hAnsi="Segoe UI" w:cs="Segoe UI"/>
          <w:color w:val="172B4D"/>
          <w:sz w:val="21"/>
          <w:szCs w:val="21"/>
        </w:rPr>
        <w:t>ю</w:t>
      </w:r>
      <w:r>
        <w:rPr>
          <w:rFonts w:ascii="Segoe UI" w:hAnsi="Segoe UI" w:cs="Segoe UI"/>
          <w:color w:val="172B4D"/>
          <w:sz w:val="21"/>
          <w:szCs w:val="21"/>
        </w:rPr>
        <w:t>тся другие виды для выделени</w:t>
      </w:r>
      <w:r w:rsidR="0035051D">
        <w:rPr>
          <w:rFonts w:ascii="Segoe UI" w:hAnsi="Segoe UI" w:cs="Segoe UI"/>
          <w:color w:val="172B4D"/>
          <w:sz w:val="21"/>
          <w:szCs w:val="21"/>
        </w:rPr>
        <w:t>я</w:t>
      </w:r>
      <w:r>
        <w:rPr>
          <w:rFonts w:ascii="Segoe UI" w:hAnsi="Segoe UI" w:cs="Segoe UI"/>
          <w:color w:val="172B4D"/>
          <w:sz w:val="21"/>
          <w:szCs w:val="21"/>
        </w:rPr>
        <w:t xml:space="preserve"> доли РК при расчете среднего или отпуска, у этих видов в поле алгоритм </w:t>
      </w:r>
      <w:r w:rsidR="00D17042">
        <w:rPr>
          <w:rFonts w:ascii="Segoe UI" w:hAnsi="Segoe UI" w:cs="Segoe UI"/>
          <w:color w:val="172B4D"/>
          <w:sz w:val="21"/>
          <w:szCs w:val="21"/>
        </w:rPr>
        <w:t xml:space="preserve">укажите алгоритм </w:t>
      </w:r>
      <w:r w:rsidR="00D17042" w:rsidRPr="00D17042">
        <w:rPr>
          <w:rFonts w:ascii="Segoe UI" w:hAnsi="Segoe UI" w:cs="Segoe UI"/>
          <w:color w:val="172B4D"/>
          <w:sz w:val="21"/>
          <w:szCs w:val="21"/>
        </w:rPr>
        <w:t xml:space="preserve">как у вида, куда попадает основной расчет среднего. Например, для </w:t>
      </w:r>
      <w:r w:rsidR="00D17042">
        <w:rPr>
          <w:rFonts w:ascii="Segoe UI" w:hAnsi="Segoe UI" w:cs="Segoe UI"/>
          <w:color w:val="172B4D"/>
          <w:sz w:val="21"/>
          <w:szCs w:val="21"/>
        </w:rPr>
        <w:t xml:space="preserve">доли РК </w:t>
      </w:r>
      <w:r w:rsidR="00D17042" w:rsidRPr="00D17042">
        <w:rPr>
          <w:rFonts w:ascii="Segoe UI" w:hAnsi="Segoe UI" w:cs="Segoe UI"/>
          <w:color w:val="172B4D"/>
          <w:sz w:val="21"/>
          <w:szCs w:val="21"/>
        </w:rPr>
        <w:t xml:space="preserve">обычного отпуска </w:t>
      </w:r>
      <w:r w:rsidR="00D17042">
        <w:rPr>
          <w:rFonts w:ascii="Segoe UI" w:hAnsi="Segoe UI" w:cs="Segoe UI"/>
          <w:color w:val="172B4D"/>
          <w:sz w:val="21"/>
          <w:szCs w:val="21"/>
        </w:rPr>
        <w:t xml:space="preserve">– укажите </w:t>
      </w:r>
      <w:r w:rsidR="00D17042" w:rsidRPr="00D17042">
        <w:rPr>
          <w:rFonts w:ascii="Segoe UI" w:hAnsi="Segoe UI" w:cs="Segoe UI"/>
          <w:color w:val="172B4D"/>
          <w:sz w:val="21"/>
          <w:szCs w:val="21"/>
        </w:rPr>
        <w:t xml:space="preserve">40, для </w:t>
      </w:r>
      <w:r w:rsidR="00D17042">
        <w:rPr>
          <w:rFonts w:ascii="Segoe UI" w:hAnsi="Segoe UI" w:cs="Segoe UI"/>
          <w:color w:val="172B4D"/>
          <w:sz w:val="21"/>
          <w:szCs w:val="21"/>
        </w:rPr>
        <w:t xml:space="preserve">доли РК </w:t>
      </w:r>
      <w:r w:rsidR="00D17042" w:rsidRPr="00D17042">
        <w:rPr>
          <w:rFonts w:ascii="Segoe UI" w:hAnsi="Segoe UI" w:cs="Segoe UI"/>
          <w:color w:val="172B4D"/>
          <w:sz w:val="21"/>
          <w:szCs w:val="21"/>
        </w:rPr>
        <w:t>компенсации за отпуск</w:t>
      </w:r>
      <w:r w:rsidR="00D17042">
        <w:rPr>
          <w:rFonts w:ascii="Segoe UI" w:hAnsi="Segoe UI" w:cs="Segoe UI"/>
          <w:color w:val="172B4D"/>
          <w:sz w:val="21"/>
          <w:szCs w:val="21"/>
        </w:rPr>
        <w:t xml:space="preserve"> – укажите </w:t>
      </w:r>
      <w:r w:rsidR="00D17042" w:rsidRPr="00D17042">
        <w:rPr>
          <w:rFonts w:ascii="Segoe UI" w:hAnsi="Segoe UI" w:cs="Segoe UI"/>
          <w:color w:val="172B4D"/>
          <w:sz w:val="21"/>
          <w:szCs w:val="21"/>
        </w:rPr>
        <w:t>41, для расчетов среднего по 7 алгоритму - для РК тоже ставим 7 алгоритм.</w:t>
      </w:r>
    </w:p>
    <w:p w14:paraId="628B4990" w14:textId="77777777" w:rsidR="00DE5884" w:rsidRDefault="00DE5884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DE5884" w:rsidRPr="00723C22" w14:paraId="58C9FF10" w14:textId="77777777" w:rsidTr="00DE5884">
        <w:tc>
          <w:tcPr>
            <w:tcW w:w="7083" w:type="dxa"/>
          </w:tcPr>
          <w:p w14:paraId="5B422528" w14:textId="24937F8C" w:rsidR="00DE5884" w:rsidRPr="00723C22" w:rsidRDefault="00DE5884" w:rsidP="00DE5884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b/>
                <w:bCs/>
                <w:color w:val="172B4D"/>
                <w:sz w:val="21"/>
                <w:szCs w:val="21"/>
              </w:rPr>
              <w:t>Тип расчета</w:t>
            </w:r>
          </w:p>
        </w:tc>
        <w:tc>
          <w:tcPr>
            <w:tcW w:w="2262" w:type="dxa"/>
          </w:tcPr>
          <w:p w14:paraId="13986792" w14:textId="13F9E48E" w:rsidR="00DE5884" w:rsidRPr="00723C22" w:rsidRDefault="00DE5884" w:rsidP="00DE5884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b/>
                <w:bCs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b/>
                <w:bCs/>
                <w:color w:val="172B4D"/>
                <w:sz w:val="21"/>
                <w:szCs w:val="21"/>
              </w:rPr>
              <w:t xml:space="preserve">Алгоритм вида </w:t>
            </w:r>
          </w:p>
        </w:tc>
      </w:tr>
      <w:tr w:rsidR="00DE5884" w:rsidRPr="00723C22" w14:paraId="17C077F7" w14:textId="77777777" w:rsidTr="00DE5884">
        <w:tc>
          <w:tcPr>
            <w:tcW w:w="7083" w:type="dxa"/>
          </w:tcPr>
          <w:p w14:paraId="584AFD66" w14:textId="195D0AEC" w:rsidR="00DE5884" w:rsidRPr="00723C22" w:rsidRDefault="00DE5884" w:rsidP="00DE5884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 xml:space="preserve">Основной отпуск (140 вид </w:t>
            </w:r>
            <w:proofErr w:type="spellStart"/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>по-умолчанию</w:t>
            </w:r>
            <w:proofErr w:type="spellEnd"/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 xml:space="preserve"> для ФЗП)</w:t>
            </w:r>
          </w:p>
        </w:tc>
        <w:tc>
          <w:tcPr>
            <w:tcW w:w="2262" w:type="dxa"/>
          </w:tcPr>
          <w:p w14:paraId="4FE8242B" w14:textId="4DDEB043" w:rsidR="00DE5884" w:rsidRPr="00723C22" w:rsidRDefault="00DE5884" w:rsidP="00DE5884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>40</w:t>
            </w:r>
          </w:p>
        </w:tc>
      </w:tr>
      <w:tr w:rsidR="00DE5884" w:rsidRPr="00723C22" w14:paraId="043FBB37" w14:textId="77777777" w:rsidTr="00DE5884">
        <w:tc>
          <w:tcPr>
            <w:tcW w:w="7083" w:type="dxa"/>
          </w:tcPr>
          <w:p w14:paraId="4DC6F940" w14:textId="1A95FFF2" w:rsidR="00DE5884" w:rsidRPr="00723C22" w:rsidRDefault="00DE5884" w:rsidP="00DE5884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 xml:space="preserve">Учебный отпуск (145 вид </w:t>
            </w:r>
            <w:proofErr w:type="spellStart"/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>по-умолчанию</w:t>
            </w:r>
            <w:proofErr w:type="spellEnd"/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 xml:space="preserve"> для ФЗП)</w:t>
            </w:r>
          </w:p>
        </w:tc>
        <w:tc>
          <w:tcPr>
            <w:tcW w:w="2262" w:type="dxa"/>
          </w:tcPr>
          <w:p w14:paraId="6554E0C4" w14:textId="77869F75" w:rsidR="00DE5884" w:rsidRPr="00723C22" w:rsidRDefault="00DE5884" w:rsidP="00DE5884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>45</w:t>
            </w:r>
          </w:p>
        </w:tc>
      </w:tr>
      <w:tr w:rsidR="00DE5884" w:rsidRPr="00723C22" w14:paraId="22FBAD47" w14:textId="77777777" w:rsidTr="00DE5884">
        <w:tc>
          <w:tcPr>
            <w:tcW w:w="7083" w:type="dxa"/>
          </w:tcPr>
          <w:p w14:paraId="1BFDD1B3" w14:textId="4ADB06F9" w:rsidR="00DE5884" w:rsidRPr="00723C22" w:rsidRDefault="00DE5884" w:rsidP="00DE5884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>Комп. за неиспользованный отпуск (141 вид по умолчанию для ФЗП)</w:t>
            </w:r>
          </w:p>
        </w:tc>
        <w:tc>
          <w:tcPr>
            <w:tcW w:w="2262" w:type="dxa"/>
          </w:tcPr>
          <w:p w14:paraId="736273A6" w14:textId="1F76C1F9" w:rsidR="00DE5884" w:rsidRPr="00723C22" w:rsidRDefault="00DE5884" w:rsidP="00DE5884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>41</w:t>
            </w:r>
          </w:p>
        </w:tc>
      </w:tr>
      <w:tr w:rsidR="00DE5884" w14:paraId="460F30C1" w14:textId="77777777" w:rsidTr="00DE5884">
        <w:tc>
          <w:tcPr>
            <w:tcW w:w="7083" w:type="dxa"/>
          </w:tcPr>
          <w:p w14:paraId="2C334DF1" w14:textId="4D912DD5" w:rsidR="00DE5884" w:rsidRPr="00723C22" w:rsidRDefault="00DE5884" w:rsidP="00DE5884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>Комп. За отпуск &gt;28 дней (216 вид по умолчанию для ФЗП)</w:t>
            </w:r>
          </w:p>
        </w:tc>
        <w:tc>
          <w:tcPr>
            <w:tcW w:w="2262" w:type="dxa"/>
          </w:tcPr>
          <w:p w14:paraId="4741E586" w14:textId="6F43048A" w:rsidR="00DE5884" w:rsidRDefault="00DE5884" w:rsidP="00DE5884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 w:rsidRPr="00723C22">
              <w:rPr>
                <w:rFonts w:ascii="Segoe UI" w:hAnsi="Segoe UI" w:cs="Segoe UI"/>
                <w:color w:val="172B4D"/>
                <w:sz w:val="21"/>
                <w:szCs w:val="21"/>
              </w:rPr>
              <w:t>41</w:t>
            </w:r>
          </w:p>
        </w:tc>
      </w:tr>
    </w:tbl>
    <w:p w14:paraId="798D5990" w14:textId="77777777" w:rsidR="00DE5884" w:rsidRDefault="00DE5884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</w:p>
    <w:p w14:paraId="5DD8C83F" w14:textId="2A998B19" w:rsidR="00152F70" w:rsidRDefault="00152F70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Далее проверяем настройки.</w:t>
      </w:r>
    </w:p>
    <w:p w14:paraId="5F7A1333" w14:textId="16C5D70B" w:rsidR="005F7727" w:rsidRDefault="005F7727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Меню Настройка - Настройка параметров расчета – Настройка расчета отпуска.</w:t>
      </w:r>
    </w:p>
    <w:p w14:paraId="6044A1B1" w14:textId="3E45BF37" w:rsidR="004E4692" w:rsidRPr="004E4692" w:rsidRDefault="004E4692" w:rsidP="004E4692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b/>
          <w:bCs/>
          <w:color w:val="172B4D"/>
          <w:sz w:val="21"/>
          <w:szCs w:val="21"/>
        </w:rPr>
      </w:pPr>
      <w:r w:rsidRPr="004E4692">
        <w:rPr>
          <w:rFonts w:ascii="Segoe UI" w:hAnsi="Segoe UI" w:cs="Segoe UI"/>
          <w:b/>
          <w:bCs/>
          <w:noProof/>
          <w:color w:val="172B4D"/>
          <w:sz w:val="21"/>
          <w:szCs w:val="21"/>
        </w:rPr>
        <w:drawing>
          <wp:inline distT="0" distB="0" distL="0" distR="0" wp14:anchorId="14C56937" wp14:editId="0E1FAF7A">
            <wp:extent cx="4772025" cy="3369238"/>
            <wp:effectExtent l="0" t="0" r="0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97638" cy="338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535D7" w14:textId="033697F8" w:rsidR="00152F70" w:rsidRDefault="00152F70" w:rsidP="00152F70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152F70">
        <w:rPr>
          <w:rFonts w:ascii="Segoe UI" w:hAnsi="Segoe UI" w:cs="Segoe UI"/>
          <w:noProof/>
          <w:color w:val="172B4D"/>
          <w:sz w:val="21"/>
          <w:szCs w:val="21"/>
        </w:rPr>
        <w:lastRenderedPageBreak/>
        <w:drawing>
          <wp:inline distT="0" distB="0" distL="0" distR="0" wp14:anchorId="43336769" wp14:editId="40B4EC9D">
            <wp:extent cx="5940425" cy="5388610"/>
            <wp:effectExtent l="0" t="0" r="3175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0B173" w14:textId="7431B1F6" w:rsidR="004E4692" w:rsidRDefault="004E4692" w:rsidP="00152F70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 настройках указываются внутренние коды видов, которые на 100 меньше.</w:t>
      </w:r>
      <w:r w:rsidR="001E746A">
        <w:rPr>
          <w:rFonts w:ascii="Segoe UI" w:hAnsi="Segoe UI" w:cs="Segoe UI"/>
          <w:color w:val="172B4D"/>
          <w:sz w:val="21"/>
          <w:szCs w:val="21"/>
        </w:rPr>
        <w:t xml:space="preserve"> Если вы настраивали новые виды, то нужно указать в настройке их внутренние коды.</w:t>
      </w:r>
    </w:p>
    <w:p w14:paraId="6194BFA3" w14:textId="7B58165E" w:rsidR="00152F70" w:rsidRDefault="00152F70" w:rsidP="00152F70">
      <w:pPr>
        <w:pStyle w:val="a3"/>
        <w:numPr>
          <w:ilvl w:val="0"/>
          <w:numId w:val="11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Список видов РК, которые вы используете в начислениях</w:t>
      </w:r>
    </w:p>
    <w:p w14:paraId="7D5F1FF6" w14:textId="4A28EA0A" w:rsidR="004E4692" w:rsidRDefault="004E4692" w:rsidP="00152F70">
      <w:pPr>
        <w:pStyle w:val="a3"/>
        <w:numPr>
          <w:ilvl w:val="0"/>
          <w:numId w:val="11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Виды РК для основного отпуска</w:t>
      </w:r>
    </w:p>
    <w:p w14:paraId="1409770D" w14:textId="2573AD3A" w:rsidR="004E4692" w:rsidRDefault="004E4692" w:rsidP="00152F70">
      <w:pPr>
        <w:pStyle w:val="a3"/>
        <w:numPr>
          <w:ilvl w:val="0"/>
          <w:numId w:val="11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Виды РК для учебного отпуска</w:t>
      </w:r>
    </w:p>
    <w:p w14:paraId="61C9433D" w14:textId="07367F2D" w:rsidR="004E4692" w:rsidRDefault="004E4692" w:rsidP="00152F70">
      <w:pPr>
        <w:pStyle w:val="a3"/>
        <w:numPr>
          <w:ilvl w:val="0"/>
          <w:numId w:val="11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Виды РК для компенсации за неиспользованный отпуск</w:t>
      </w:r>
    </w:p>
    <w:p w14:paraId="50B9A8E7" w14:textId="4A60FA7B" w:rsidR="004E4692" w:rsidRDefault="004E4692" w:rsidP="00152F70">
      <w:pPr>
        <w:pStyle w:val="a3"/>
        <w:numPr>
          <w:ilvl w:val="0"/>
          <w:numId w:val="11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Виды РК для компенсации за отпуск </w:t>
      </w:r>
      <w:r w:rsidRPr="004E4692">
        <w:rPr>
          <w:rFonts w:ascii="Segoe UI" w:hAnsi="Segoe UI" w:cs="Segoe UI"/>
          <w:color w:val="172B4D"/>
          <w:sz w:val="21"/>
          <w:szCs w:val="21"/>
        </w:rPr>
        <w:t xml:space="preserve">&gt;28 </w:t>
      </w:r>
      <w:r>
        <w:rPr>
          <w:rFonts w:ascii="Segoe UI" w:hAnsi="Segoe UI" w:cs="Segoe UI"/>
          <w:color w:val="172B4D"/>
          <w:sz w:val="21"/>
          <w:szCs w:val="21"/>
        </w:rPr>
        <w:t>дней.</w:t>
      </w:r>
    </w:p>
    <w:p w14:paraId="6891CDCD" w14:textId="77777777" w:rsidR="004E4692" w:rsidRDefault="004E4692" w:rsidP="004E4692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Если в организации используется несколько фондов:</w:t>
      </w:r>
    </w:p>
    <w:p w14:paraId="057617FB" w14:textId="0FCA796E" w:rsidR="004E4692" w:rsidRDefault="004E4692" w:rsidP="004E4692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 xml:space="preserve">В меню Настройка → </w:t>
      </w:r>
      <w:proofErr w:type="gramStart"/>
      <w:r w:rsidRPr="00D65D36">
        <w:rPr>
          <w:rFonts w:ascii="Segoe UI" w:hAnsi="Segoe UI" w:cs="Segoe UI"/>
          <w:color w:val="172B4D"/>
          <w:sz w:val="21"/>
          <w:szCs w:val="21"/>
        </w:rPr>
        <w:t>4.Настройка</w:t>
      </w:r>
      <w:proofErr w:type="gramEnd"/>
      <w:r w:rsidRPr="00D65D36">
        <w:rPr>
          <w:rFonts w:ascii="Segoe UI" w:hAnsi="Segoe UI" w:cs="Segoe UI"/>
          <w:color w:val="172B4D"/>
          <w:sz w:val="21"/>
          <w:szCs w:val="21"/>
        </w:rPr>
        <w:t xml:space="preserve"> параметров расчета</w:t>
      </w:r>
      <w:r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Pr="00D65D36">
        <w:rPr>
          <w:rFonts w:ascii="Segoe UI" w:hAnsi="Segoe UI" w:cs="Segoe UI"/>
          <w:color w:val="172B4D"/>
          <w:sz w:val="21"/>
          <w:szCs w:val="21"/>
        </w:rPr>
        <w:t xml:space="preserve">→ 3.Настройка расчета отпуска </w:t>
      </w:r>
      <w:r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Pr="00D65D36">
        <w:rPr>
          <w:rFonts w:ascii="Segoe UI" w:hAnsi="Segoe UI" w:cs="Segoe UI"/>
          <w:color w:val="172B4D"/>
          <w:sz w:val="21"/>
          <w:szCs w:val="21"/>
        </w:rPr>
        <w:t>→</w:t>
      </w:r>
      <w:r>
        <w:rPr>
          <w:rFonts w:ascii="Segoe UI" w:hAnsi="Segoe UI" w:cs="Segoe UI"/>
          <w:color w:val="172B4D"/>
          <w:sz w:val="21"/>
          <w:szCs w:val="21"/>
        </w:rPr>
        <w:t xml:space="preserve"> Способ выделения РК – «1»</w:t>
      </w:r>
    </w:p>
    <w:p w14:paraId="65A11F31" w14:textId="01A16846" w:rsidR="00AE2C77" w:rsidRDefault="00AE2C77" w:rsidP="004E4692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AE2C77">
        <w:rPr>
          <w:rFonts w:ascii="Segoe UI" w:hAnsi="Segoe UI" w:cs="Segoe UI"/>
          <w:b/>
          <w:bCs/>
          <w:color w:val="172B4D"/>
          <w:sz w:val="21"/>
          <w:szCs w:val="21"/>
        </w:rPr>
        <w:t xml:space="preserve">!!! </w:t>
      </w:r>
      <w:r>
        <w:rPr>
          <w:rFonts w:ascii="Segoe UI" w:hAnsi="Segoe UI" w:cs="Segoe UI"/>
          <w:color w:val="172B4D"/>
          <w:sz w:val="21"/>
          <w:szCs w:val="21"/>
        </w:rPr>
        <w:t>У</w:t>
      </w:r>
      <w:r w:rsidRPr="00AE2C77">
        <w:rPr>
          <w:rFonts w:ascii="Segoe UI" w:hAnsi="Segoe UI" w:cs="Segoe UI"/>
          <w:color w:val="172B4D"/>
          <w:sz w:val="21"/>
          <w:szCs w:val="21"/>
        </w:rPr>
        <w:t>бедитесь</w:t>
      </w:r>
      <w:r>
        <w:rPr>
          <w:rFonts w:ascii="Segoe UI" w:hAnsi="Segoe UI" w:cs="Segoe UI"/>
          <w:color w:val="172B4D"/>
          <w:sz w:val="21"/>
          <w:szCs w:val="21"/>
        </w:rPr>
        <w:t xml:space="preserve">, </w:t>
      </w:r>
      <w:r w:rsidRPr="00AE2C77">
        <w:rPr>
          <w:rFonts w:ascii="Segoe UI" w:hAnsi="Segoe UI" w:cs="Segoe UI"/>
          <w:color w:val="172B4D"/>
          <w:sz w:val="21"/>
          <w:szCs w:val="21"/>
        </w:rPr>
        <w:t>что указано 1, а не 2</w:t>
      </w:r>
      <w:r>
        <w:rPr>
          <w:rFonts w:ascii="Segoe UI" w:hAnsi="Segoe UI" w:cs="Segoe UI"/>
          <w:color w:val="172B4D"/>
          <w:sz w:val="21"/>
          <w:szCs w:val="21"/>
        </w:rPr>
        <w:t>.</w:t>
      </w:r>
    </w:p>
    <w:p w14:paraId="35FFC7DE" w14:textId="693DB697" w:rsidR="00393F5F" w:rsidRPr="00723C22" w:rsidRDefault="00393F5F" w:rsidP="00393F5F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723C22">
        <w:rPr>
          <w:rFonts w:ascii="Segoe UI" w:hAnsi="Segoe UI" w:cs="Segoe UI"/>
          <w:color w:val="172B4D"/>
          <w:sz w:val="21"/>
          <w:szCs w:val="21"/>
        </w:rPr>
        <w:t xml:space="preserve">Обратите внимание на меню Настройка → </w:t>
      </w:r>
      <w:r w:rsidR="00723C22" w:rsidRPr="00723C22">
        <w:rPr>
          <w:rFonts w:ascii="Segoe UI" w:hAnsi="Segoe UI" w:cs="Segoe UI"/>
          <w:color w:val="172B4D"/>
          <w:sz w:val="21"/>
          <w:szCs w:val="21"/>
        </w:rPr>
        <w:t>4. Настройка</w:t>
      </w:r>
      <w:r w:rsidRPr="00723C22">
        <w:rPr>
          <w:rFonts w:ascii="Segoe UI" w:hAnsi="Segoe UI" w:cs="Segoe UI"/>
          <w:color w:val="172B4D"/>
          <w:sz w:val="21"/>
          <w:szCs w:val="21"/>
        </w:rPr>
        <w:t xml:space="preserve"> параметров расчета → </w:t>
      </w:r>
      <w:proofErr w:type="gramStart"/>
      <w:r w:rsidRPr="00723C22">
        <w:rPr>
          <w:rFonts w:ascii="Segoe UI" w:hAnsi="Segoe UI" w:cs="Segoe UI"/>
          <w:color w:val="172B4D"/>
          <w:sz w:val="21"/>
          <w:szCs w:val="21"/>
        </w:rPr>
        <w:t>3.Настройка</w:t>
      </w:r>
      <w:proofErr w:type="gramEnd"/>
      <w:r w:rsidRPr="00723C22">
        <w:rPr>
          <w:rFonts w:ascii="Segoe UI" w:hAnsi="Segoe UI" w:cs="Segoe UI"/>
          <w:color w:val="172B4D"/>
          <w:sz w:val="21"/>
          <w:szCs w:val="21"/>
        </w:rPr>
        <w:t xml:space="preserve"> расчета отпуска → Количество фондов.</w:t>
      </w:r>
    </w:p>
    <w:p w14:paraId="500F6870" w14:textId="0C4D10B0" w:rsidR="00393F5F" w:rsidRDefault="00393F5F" w:rsidP="00393F5F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723C22">
        <w:rPr>
          <w:rFonts w:ascii="Segoe UI" w:hAnsi="Segoe UI" w:cs="Segoe UI"/>
          <w:color w:val="172B4D"/>
          <w:sz w:val="21"/>
          <w:szCs w:val="21"/>
        </w:rPr>
        <w:lastRenderedPageBreak/>
        <w:t xml:space="preserve">По умолчанию в программе </w:t>
      </w:r>
      <w:proofErr w:type="spellStart"/>
      <w:r w:rsidRPr="00723C22">
        <w:rPr>
          <w:rFonts w:ascii="Segoe UI" w:hAnsi="Segoe UI" w:cs="Segoe UI"/>
          <w:color w:val="172B4D"/>
          <w:sz w:val="21"/>
          <w:szCs w:val="21"/>
        </w:rPr>
        <w:t>преднастроены</w:t>
      </w:r>
      <w:proofErr w:type="spellEnd"/>
      <w:r w:rsidRPr="00723C22">
        <w:rPr>
          <w:rFonts w:ascii="Segoe UI" w:hAnsi="Segoe UI" w:cs="Segoe UI"/>
          <w:color w:val="172B4D"/>
          <w:sz w:val="21"/>
          <w:szCs w:val="21"/>
        </w:rPr>
        <w:t xml:space="preserve"> РК для 2-х фондов. Если у вас в этой настройке более 1 фонда, убедитесь, что для каждого фонда указан вид РК из среднего, иначе </w:t>
      </w:r>
      <w:r w:rsidR="00723C22">
        <w:rPr>
          <w:rFonts w:ascii="Segoe UI" w:hAnsi="Segoe UI" w:cs="Segoe UI"/>
          <w:color w:val="172B4D"/>
          <w:sz w:val="21"/>
          <w:szCs w:val="21"/>
        </w:rPr>
        <w:t>может</w:t>
      </w:r>
      <w:r w:rsidRPr="00723C22">
        <w:rPr>
          <w:rFonts w:ascii="Segoe UI" w:hAnsi="Segoe UI" w:cs="Segoe UI"/>
          <w:color w:val="172B4D"/>
          <w:sz w:val="21"/>
          <w:szCs w:val="21"/>
        </w:rPr>
        <w:t xml:space="preserve"> возникать ошибка при расчете.</w:t>
      </w:r>
      <w:r>
        <w:rPr>
          <w:rFonts w:ascii="Segoe UI" w:hAnsi="Segoe UI" w:cs="Segoe UI"/>
          <w:color w:val="172B4D"/>
          <w:sz w:val="21"/>
          <w:szCs w:val="21"/>
        </w:rPr>
        <w:t xml:space="preserve"> </w:t>
      </w:r>
    </w:p>
    <w:p w14:paraId="6FE8E01F" w14:textId="7262F6C8" w:rsidR="00393F5F" w:rsidRDefault="00393F5F" w:rsidP="00393F5F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393F5F">
        <w:rPr>
          <w:rFonts w:ascii="Segoe UI" w:hAnsi="Segoe UI" w:cs="Segoe UI"/>
          <w:noProof/>
          <w:color w:val="172B4D"/>
          <w:sz w:val="21"/>
          <w:szCs w:val="21"/>
        </w:rPr>
        <w:drawing>
          <wp:inline distT="0" distB="0" distL="0" distR="0" wp14:anchorId="59A2482C" wp14:editId="7877282F">
            <wp:extent cx="5940425" cy="3644265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629ED" w14:textId="278B5682" w:rsidR="00393F5F" w:rsidRDefault="00393F5F" w:rsidP="00393F5F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723C22">
        <w:rPr>
          <w:rFonts w:ascii="Segoe UI" w:hAnsi="Segoe UI" w:cs="Segoe UI"/>
          <w:color w:val="172B4D"/>
          <w:sz w:val="21"/>
          <w:szCs w:val="21"/>
        </w:rPr>
        <w:t>Например, вы используете 3 фонда, то и в настройке «Виды р/к и сев. для выделения в отпуске» на каждый фонд указываете вид РК, для каждого типа расчета отпуска (среднего).</w:t>
      </w:r>
    </w:p>
    <w:p w14:paraId="4EB0F551" w14:textId="047D4451" w:rsidR="00393F5F" w:rsidRDefault="00393F5F" w:rsidP="00393F5F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393F5F">
        <w:rPr>
          <w:rFonts w:ascii="Segoe UI" w:hAnsi="Segoe UI" w:cs="Segoe UI"/>
          <w:noProof/>
          <w:color w:val="172B4D"/>
          <w:sz w:val="21"/>
          <w:szCs w:val="21"/>
        </w:rPr>
        <w:drawing>
          <wp:inline distT="0" distB="0" distL="0" distR="0" wp14:anchorId="54B28402" wp14:editId="328D4057">
            <wp:extent cx="5940425" cy="3874770"/>
            <wp:effectExtent l="0" t="0" r="317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17DDC" w14:textId="30A3558F" w:rsidR="00152F70" w:rsidRDefault="00152F70" w:rsidP="00152F70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14:paraId="354169E4" w14:textId="77777777" w:rsidR="00393F5F" w:rsidRPr="00D65D36" w:rsidRDefault="00393F5F" w:rsidP="00152F70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14:paraId="7352E3A2" w14:textId="304E3483" w:rsidR="00273224" w:rsidRPr="0089211A" w:rsidRDefault="00273224" w:rsidP="00103804">
      <w:pPr>
        <w:pStyle w:val="3"/>
      </w:pPr>
      <w:bookmarkStart w:id="5" w:name="_Toc221035544"/>
      <w:r w:rsidRPr="0089211A">
        <w:lastRenderedPageBreak/>
        <w:t>Для расчета «по</w:t>
      </w:r>
      <w:r w:rsidR="00AE2C77">
        <w:t xml:space="preserve"> </w:t>
      </w:r>
      <w:r w:rsidRPr="0089211A">
        <w:t>среднему»</w:t>
      </w:r>
      <w:bookmarkEnd w:id="5"/>
    </w:p>
    <w:p w14:paraId="0F172D46" w14:textId="3B45BC8F" w:rsidR="00273224" w:rsidRDefault="00273224" w:rsidP="00273224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 xml:space="preserve">В меню Настройка → </w:t>
      </w:r>
      <w:proofErr w:type="gramStart"/>
      <w:r w:rsidRPr="00D65D36">
        <w:rPr>
          <w:rFonts w:ascii="Segoe UI" w:hAnsi="Segoe UI" w:cs="Segoe UI"/>
          <w:color w:val="172B4D"/>
          <w:sz w:val="21"/>
          <w:szCs w:val="21"/>
        </w:rPr>
        <w:t>4.Настройка</w:t>
      </w:r>
      <w:proofErr w:type="gramEnd"/>
      <w:r w:rsidRPr="00D65D36">
        <w:rPr>
          <w:rFonts w:ascii="Segoe UI" w:hAnsi="Segoe UI" w:cs="Segoe UI"/>
          <w:color w:val="172B4D"/>
          <w:sz w:val="21"/>
          <w:szCs w:val="21"/>
        </w:rPr>
        <w:t xml:space="preserve"> параметров расчета</w:t>
      </w:r>
      <w:r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Pr="00D65D36">
        <w:rPr>
          <w:rFonts w:ascii="Segoe UI" w:hAnsi="Segoe UI" w:cs="Segoe UI"/>
          <w:color w:val="172B4D"/>
          <w:sz w:val="21"/>
          <w:szCs w:val="21"/>
        </w:rPr>
        <w:t xml:space="preserve">→ </w:t>
      </w:r>
      <w:r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Pr="00D65D36">
        <w:rPr>
          <w:rFonts w:ascii="Segoe UI" w:hAnsi="Segoe UI" w:cs="Segoe UI"/>
          <w:color w:val="172B4D"/>
          <w:sz w:val="21"/>
          <w:szCs w:val="21"/>
        </w:rPr>
        <w:t>5.</w:t>
      </w:r>
      <w:r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Pr="00D65D36">
        <w:rPr>
          <w:rFonts w:ascii="Segoe UI" w:hAnsi="Segoe UI" w:cs="Segoe UI"/>
          <w:color w:val="172B4D"/>
          <w:sz w:val="21"/>
          <w:szCs w:val="21"/>
        </w:rPr>
        <w:t xml:space="preserve">Настройка расчета по среднему" в строке "Выделение р/к и сев. при расчете среднего " поставить </w:t>
      </w:r>
      <w:r w:rsidRPr="00084DC2">
        <w:rPr>
          <w:rFonts w:ascii="Segoe UI" w:hAnsi="Segoe UI" w:cs="Segoe UI"/>
          <w:b/>
          <w:bCs/>
          <w:color w:val="172B4D"/>
          <w:sz w:val="21"/>
          <w:szCs w:val="21"/>
        </w:rPr>
        <w:t>1.</w:t>
      </w:r>
      <w:r w:rsidRPr="00D65D36">
        <w:rPr>
          <w:rFonts w:ascii="Segoe UI" w:hAnsi="Segoe UI" w:cs="Segoe UI"/>
          <w:color w:val="172B4D"/>
          <w:sz w:val="21"/>
          <w:szCs w:val="21"/>
        </w:rPr>
        <w:t xml:space="preserve"> </w:t>
      </w:r>
    </w:p>
    <w:p w14:paraId="4F2B77B9" w14:textId="31852241" w:rsidR="00273224" w:rsidRDefault="00273224" w:rsidP="00273224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Необходимо проверить настройку видов, используемых в качестве части РК при расчете среднего. </w:t>
      </w:r>
    </w:p>
    <w:p w14:paraId="5B7FE311" w14:textId="2D262D07" w:rsidR="001E746A" w:rsidRDefault="001E746A" w:rsidP="00273224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По</w:t>
      </w:r>
      <w:r w:rsidR="00AE2C77">
        <w:rPr>
          <w:rFonts w:ascii="Segoe UI" w:hAnsi="Segoe UI" w:cs="Segoe UI"/>
          <w:color w:val="172B4D"/>
          <w:sz w:val="21"/>
          <w:szCs w:val="21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</w:rPr>
        <w:t>умолчанию программа использует 266 вид. Если вы используете этот вид для других начислений, то необходимо добавить новый вид и настроить его.</w:t>
      </w:r>
    </w:p>
    <w:p w14:paraId="47367444" w14:textId="101795E6" w:rsidR="00273224" w:rsidRDefault="001E746A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Инструкция по добавлению вида в предыдущем разделе.</w:t>
      </w:r>
    </w:p>
    <w:p w14:paraId="73DE47D5" w14:textId="00903508" w:rsidR="001E746A" w:rsidRDefault="001E746A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Копируем настройки вида как у вида по расчету среднего (у вида 107, алгоритм 7).</w:t>
      </w:r>
    </w:p>
    <w:p w14:paraId="5BC1E090" w14:textId="04DB7CE4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>В "преднастроенных режимах" можно указывать свои виды, на которые будет выделяться р/к</w:t>
      </w:r>
      <w:r w:rsidR="002B47F5">
        <w:rPr>
          <w:rFonts w:ascii="Segoe UI" w:hAnsi="Segoe UI" w:cs="Segoe UI"/>
          <w:color w:val="172B4D"/>
          <w:sz w:val="21"/>
          <w:szCs w:val="21"/>
        </w:rPr>
        <w:t xml:space="preserve">: </w:t>
      </w:r>
    </w:p>
    <w:p w14:paraId="29F39386" w14:textId="4D638A9F" w:rsidR="00D20D46" w:rsidRDefault="00D20D46" w:rsidP="00D20D46">
      <w:r>
        <w:rPr>
          <w:noProof/>
        </w:rPr>
        <w:drawing>
          <wp:inline distT="0" distB="0" distL="0" distR="0" wp14:anchorId="35E3B089" wp14:editId="6ACCF8E1">
            <wp:extent cx="4648200" cy="3765902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426" cy="3777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5CA5C" w14:textId="068102B5" w:rsidR="007A3983" w:rsidRDefault="007A3983" w:rsidP="007A3983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!!! </w:t>
      </w:r>
      <w:r w:rsidRPr="007A398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107 вид и 266 вид по 7 алгоритму 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используются при стандартном </w:t>
      </w:r>
      <w:r w:rsidRPr="007A398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расчет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е, например</w:t>
      </w:r>
      <w:r w:rsidR="00303BB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,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из Лицевого счета </w:t>
      </w:r>
      <w:r w:rsidRPr="007A398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по </w:t>
      </w:r>
      <w:r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F</w:t>
      </w:r>
      <w:r w:rsidRPr="007A398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4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. </w:t>
      </w:r>
    </w:p>
    <w:p w14:paraId="7EC9E2B4" w14:textId="17CF4B1B" w:rsidR="00583AFD" w:rsidRDefault="007A3983" w:rsidP="00D20D4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</w:t>
      </w:r>
      <w:r w:rsidRPr="007A398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ля преднастроенных режимов </w:t>
      </w:r>
      <w:r w:rsidR="00CB1177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используются </w:t>
      </w:r>
      <w:r w:rsidRPr="007A398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отдельные виды</w:t>
      </w:r>
      <w:r w:rsidR="00303BB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,</w:t>
      </w:r>
      <w:r w:rsidRPr="007A398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без 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заполнения поля Код </w:t>
      </w:r>
      <w:r w:rsidRPr="007A398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алгоритма</w:t>
      </w:r>
      <w:r w:rsidR="00CB1177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,</w:t>
      </w:r>
      <w:r w:rsidR="00303BB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можно </w:t>
      </w:r>
      <w:r w:rsidR="00CB1177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у этих видов в поле код алгоритма </w:t>
      </w:r>
      <w:r w:rsidR="00303BB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по</w:t>
      </w:r>
      <w:r w:rsidR="00CB1177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ставит</w:t>
      </w:r>
      <w:r w:rsidR="00303BB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ь</w:t>
      </w:r>
      <w:r w:rsidR="00CB1177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«-». </w:t>
      </w:r>
    </w:p>
    <w:p w14:paraId="09B82EFE" w14:textId="77777777" w:rsidR="007A3983" w:rsidRPr="007A3983" w:rsidRDefault="007A3983" w:rsidP="00D20D46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14:paraId="674166D0" w14:textId="77777777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В настройке налога на 2026 год у вида 266 (поставочного) надо указать</w:t>
      </w:r>
    </w:p>
    <w:p w14:paraId="53122349" w14:textId="77777777" w:rsidR="00D20D46" w:rsidRPr="00D20D46" w:rsidRDefault="00D20D46" w:rsidP="00D65D36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код дохода= 2006,</w:t>
      </w:r>
    </w:p>
    <w:p w14:paraId="79E08CAB" w14:textId="77777777" w:rsidR="00D20D46" w:rsidRPr="00D20D46" w:rsidRDefault="00D20D46" w:rsidP="00D65D36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номер таблицы- 4,</w:t>
      </w:r>
    </w:p>
    <w:p w14:paraId="36818491" w14:textId="2A436176" w:rsidR="00D20D46" w:rsidRPr="00D20D46" w:rsidRDefault="00D20D46" w:rsidP="00D65D36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 xml:space="preserve">в графе </w:t>
      </w:r>
      <w:r w:rsidR="002B47F5">
        <w:rPr>
          <w:rFonts w:ascii="Segoe UI" w:hAnsi="Segoe UI" w:cs="Segoe UI"/>
          <w:color w:val="172B4D"/>
          <w:sz w:val="21"/>
          <w:szCs w:val="21"/>
        </w:rPr>
        <w:t>«</w:t>
      </w:r>
      <w:proofErr w:type="spellStart"/>
      <w:r w:rsidRPr="00D20D46">
        <w:rPr>
          <w:rFonts w:ascii="Segoe UI" w:hAnsi="Segoe UI" w:cs="Segoe UI"/>
          <w:color w:val="172B4D"/>
          <w:sz w:val="21"/>
          <w:szCs w:val="21"/>
        </w:rPr>
        <w:t>Доп</w:t>
      </w:r>
      <w:proofErr w:type="spellEnd"/>
      <w:r w:rsidR="002B47F5">
        <w:rPr>
          <w:rFonts w:ascii="Segoe UI" w:hAnsi="Segoe UI" w:cs="Segoe UI"/>
          <w:color w:val="172B4D"/>
          <w:sz w:val="21"/>
          <w:szCs w:val="21"/>
        </w:rPr>
        <w:t>»</w:t>
      </w:r>
      <w:r w:rsidRPr="00D20D46">
        <w:rPr>
          <w:rFonts w:ascii="Segoe UI" w:hAnsi="Segoe UI" w:cs="Segoe UI"/>
          <w:color w:val="172B4D"/>
          <w:sz w:val="21"/>
          <w:szCs w:val="21"/>
        </w:rPr>
        <w:t xml:space="preserve"> поставить "-"</w:t>
      </w:r>
      <w:r w:rsidR="002B47F5">
        <w:rPr>
          <w:rFonts w:ascii="Segoe UI" w:hAnsi="Segoe UI" w:cs="Segoe UI"/>
          <w:color w:val="172B4D"/>
          <w:sz w:val="21"/>
          <w:szCs w:val="21"/>
        </w:rPr>
        <w:t>.</w:t>
      </w:r>
    </w:p>
    <w:p w14:paraId="0C086367" w14:textId="7CAD6C87" w:rsidR="00D20D46" w:rsidRDefault="00A86850" w:rsidP="00D20D46">
      <w:r>
        <w:rPr>
          <w:noProof/>
        </w:rPr>
        <w:lastRenderedPageBreak/>
        <w:drawing>
          <wp:inline distT="0" distB="0" distL="0" distR="0" wp14:anchorId="242970F4" wp14:editId="57D89964">
            <wp:extent cx="4130867" cy="2393662"/>
            <wp:effectExtent l="19050" t="19050" r="22225" b="26035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AC6B7978-DE2D-4BBF-8EE0-3D2CF08C1B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AC6B7978-DE2D-4BBF-8EE0-3D2CF08C1B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45220" cy="24019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237D7F" w14:textId="6DB393C6" w:rsidR="008C4DAC" w:rsidRPr="00D65D36" w:rsidRDefault="008C4DAC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>Аналогично выполняются настройки для всех видов РК</w:t>
      </w:r>
      <w:r w:rsidR="00A83EEC" w:rsidRPr="00D65D36">
        <w:rPr>
          <w:rFonts w:ascii="Segoe UI" w:hAnsi="Segoe UI" w:cs="Segoe UI"/>
          <w:color w:val="172B4D"/>
          <w:sz w:val="21"/>
          <w:szCs w:val="21"/>
        </w:rPr>
        <w:t xml:space="preserve"> (таблица приведена ниже)</w:t>
      </w:r>
    </w:p>
    <w:p w14:paraId="7620D118" w14:textId="5EEF68D8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>Эти настройки изменены в поставке с тарифами страховых взносов и налогов на 2026 год.</w:t>
      </w:r>
    </w:p>
    <w:p w14:paraId="64026DA4" w14:textId="29924B56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>Если после обновления отказаться от добавления налогов (и их нет на 2026), то минусы в настройке не будут проставлены.  Надо будет запустить обновление самостоятельно (по ctrl+F</w:t>
      </w:r>
      <w:r w:rsidR="008C4DAC" w:rsidRPr="00D65D36">
        <w:rPr>
          <w:rFonts w:ascii="Segoe UI" w:hAnsi="Segoe UI" w:cs="Segoe UI"/>
          <w:color w:val="172B4D"/>
          <w:sz w:val="21"/>
          <w:szCs w:val="21"/>
        </w:rPr>
        <w:t>3</w:t>
      </w:r>
      <w:r w:rsidRPr="00D65D36">
        <w:rPr>
          <w:rFonts w:ascii="Segoe UI" w:hAnsi="Segoe UI" w:cs="Segoe UI"/>
          <w:color w:val="172B4D"/>
          <w:sz w:val="21"/>
          <w:szCs w:val="21"/>
        </w:rPr>
        <w:t>) после того</w:t>
      </w:r>
      <w:r w:rsidR="00D65D36">
        <w:rPr>
          <w:rFonts w:ascii="Segoe UI" w:hAnsi="Segoe UI" w:cs="Segoe UI"/>
          <w:color w:val="172B4D"/>
          <w:sz w:val="21"/>
          <w:szCs w:val="21"/>
        </w:rPr>
        <w:t>,</w:t>
      </w:r>
      <w:r w:rsidRPr="00D65D36">
        <w:rPr>
          <w:rFonts w:ascii="Segoe UI" w:hAnsi="Segoe UI" w:cs="Segoe UI"/>
          <w:color w:val="172B4D"/>
          <w:sz w:val="21"/>
          <w:szCs w:val="21"/>
        </w:rPr>
        <w:t xml:space="preserve"> как налоги будут добавлены.</w:t>
      </w:r>
    </w:p>
    <w:p w14:paraId="4C352A62" w14:textId="6C60E168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b/>
          <w:bCs/>
          <w:color w:val="172B4D"/>
          <w:sz w:val="21"/>
          <w:szCs w:val="21"/>
        </w:rPr>
        <w:t>!!! </w:t>
      </w:r>
      <w:proofErr w:type="gramStart"/>
      <w:r w:rsidRPr="00D65D36">
        <w:rPr>
          <w:rFonts w:ascii="Segoe UI" w:hAnsi="Segoe UI" w:cs="Segoe UI"/>
          <w:b/>
          <w:bCs/>
          <w:color w:val="172B4D"/>
          <w:sz w:val="21"/>
          <w:szCs w:val="21"/>
        </w:rPr>
        <w:t>Важно</w:t>
      </w:r>
      <w:proofErr w:type="gramEnd"/>
      <w:r w:rsidRPr="00D65D36">
        <w:rPr>
          <w:rFonts w:ascii="Segoe UI" w:hAnsi="Segoe UI" w:cs="Segoe UI"/>
          <w:color w:val="172B4D"/>
          <w:sz w:val="21"/>
          <w:szCs w:val="21"/>
        </w:rPr>
        <w:t xml:space="preserve"> Если используются свои коды видов для выделения р/к или они могут по-другому называться, программа автоматически не сможет их настроить на 2006 код дохода. Поэтому обязательно проверьте, что у всех ваших видов, куда выделяется р/к в настройке НДФЛ стоит 2006 код дохода, 4 таблица обложения и минус в столбце доп</w:t>
      </w:r>
      <w:r w:rsidR="00D65D36">
        <w:rPr>
          <w:rFonts w:ascii="Segoe UI" w:hAnsi="Segoe UI" w:cs="Segoe UI"/>
          <w:color w:val="172B4D"/>
          <w:sz w:val="21"/>
          <w:szCs w:val="21"/>
        </w:rPr>
        <w:t>.</w:t>
      </w:r>
    </w:p>
    <w:p w14:paraId="0CD2D782" w14:textId="7784DA55" w:rsidR="00152F70" w:rsidRDefault="00152F70" w:rsidP="00152F70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В таблице входимости у поставочных видов в поле Алгоритм указана </w:t>
      </w:r>
      <w:r w:rsidRPr="00BF382C">
        <w:rPr>
          <w:rFonts w:ascii="Segoe UI" w:hAnsi="Segoe UI" w:cs="Segoe UI"/>
          <w:color w:val="172B4D"/>
          <w:sz w:val="21"/>
          <w:szCs w:val="21"/>
        </w:rPr>
        <w:t xml:space="preserve">‘*’ </w:t>
      </w:r>
      <w:r>
        <w:rPr>
          <w:rFonts w:ascii="Segoe UI" w:hAnsi="Segoe UI" w:cs="Segoe UI"/>
          <w:color w:val="172B4D"/>
          <w:sz w:val="21"/>
          <w:szCs w:val="21"/>
        </w:rPr>
        <w:t xml:space="preserve">или код алгоритма, по которому происходит основной расчет. Например, у вида 266 СРД р/к указан код алгоритма 7, у вида 164 ОТП р/к стоит *. 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 Если вы используете поставочные виды (266, 164 и др.), менять значения в поле алгоритм не надо.</w:t>
      </w:r>
    </w:p>
    <w:p w14:paraId="3EB8F47A" w14:textId="2899E218" w:rsidR="0089211A" w:rsidRDefault="0089211A" w:rsidP="00152F70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Проверяем настройки</w:t>
      </w:r>
    </w:p>
    <w:p w14:paraId="32837269" w14:textId="1352A51A" w:rsidR="0089211A" w:rsidRDefault="0089211A" w:rsidP="0089211A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89211A">
        <w:rPr>
          <w:rFonts w:ascii="Segoe UI" w:hAnsi="Segoe UI" w:cs="Segoe UI"/>
          <w:noProof/>
          <w:color w:val="172B4D"/>
          <w:sz w:val="21"/>
          <w:szCs w:val="21"/>
        </w:rPr>
        <w:drawing>
          <wp:inline distT="0" distB="0" distL="0" distR="0" wp14:anchorId="25F45F91" wp14:editId="371F29A7">
            <wp:extent cx="5940425" cy="1419860"/>
            <wp:effectExtent l="19050" t="19050" r="22225" b="279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9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40FCC7" w14:textId="77777777" w:rsidR="0089211A" w:rsidRDefault="0089211A" w:rsidP="0089211A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 настройках указываются внутренние коды видов, которые на 100 меньше. Если вы настраивали новые виды, то нужно указать в настройке их внутренние коды.</w:t>
      </w:r>
    </w:p>
    <w:p w14:paraId="602E28EB" w14:textId="77777777" w:rsidR="0089211A" w:rsidRDefault="0089211A" w:rsidP="0089211A">
      <w:pPr>
        <w:pStyle w:val="a3"/>
        <w:numPr>
          <w:ilvl w:val="0"/>
          <w:numId w:val="13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Список видов РК, которые вы используете в начислениях</w:t>
      </w:r>
    </w:p>
    <w:p w14:paraId="65E4BC46" w14:textId="60868A33" w:rsidR="0089211A" w:rsidRDefault="0089211A" w:rsidP="0089211A">
      <w:pPr>
        <w:pStyle w:val="a3"/>
        <w:numPr>
          <w:ilvl w:val="0"/>
          <w:numId w:val="13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Виды РК для расчета по</w:t>
      </w:r>
      <w:r w:rsidR="00A86850">
        <w:rPr>
          <w:rFonts w:ascii="Segoe UI" w:hAnsi="Segoe UI" w:cs="Segoe UI"/>
          <w:color w:val="172B4D"/>
          <w:sz w:val="21"/>
          <w:szCs w:val="21"/>
        </w:rPr>
        <w:t xml:space="preserve"> </w:t>
      </w:r>
      <w:r>
        <w:rPr>
          <w:rFonts w:ascii="Segoe UI" w:hAnsi="Segoe UI" w:cs="Segoe UI"/>
          <w:color w:val="172B4D"/>
          <w:sz w:val="21"/>
          <w:szCs w:val="21"/>
        </w:rPr>
        <w:t>среднему.</w:t>
      </w:r>
    </w:p>
    <w:p w14:paraId="7C8A544C" w14:textId="77777777" w:rsidR="0089211A" w:rsidRDefault="0089211A" w:rsidP="00D20D46">
      <w:pPr>
        <w:rPr>
          <w:b/>
          <w:bCs/>
        </w:rPr>
      </w:pPr>
    </w:p>
    <w:p w14:paraId="46A7B07D" w14:textId="418DBD44" w:rsidR="00D20D46" w:rsidRDefault="0089211A" w:rsidP="00D20D46">
      <w:pPr>
        <w:rPr>
          <w:b/>
          <w:bCs/>
        </w:rPr>
      </w:pPr>
      <w:r w:rsidRPr="0089211A">
        <w:rPr>
          <w:b/>
          <w:bCs/>
        </w:rPr>
        <w:t xml:space="preserve">Важно!!! </w:t>
      </w:r>
      <w:r>
        <w:rPr>
          <w:b/>
          <w:bCs/>
        </w:rPr>
        <w:t>Если в преднастроенных режимах по</w:t>
      </w:r>
      <w:r w:rsidR="00A86850">
        <w:rPr>
          <w:b/>
          <w:bCs/>
        </w:rPr>
        <w:t xml:space="preserve"> </w:t>
      </w:r>
      <w:r>
        <w:rPr>
          <w:b/>
          <w:bCs/>
        </w:rPr>
        <w:t>среднему вы не указали вид</w:t>
      </w:r>
      <w:r w:rsidR="007A55F2">
        <w:rPr>
          <w:b/>
          <w:bCs/>
        </w:rPr>
        <w:t xml:space="preserve"> РК</w:t>
      </w:r>
      <w:r>
        <w:rPr>
          <w:b/>
          <w:bCs/>
        </w:rPr>
        <w:t xml:space="preserve">, </w:t>
      </w:r>
      <w:r w:rsidR="007A55F2">
        <w:rPr>
          <w:b/>
          <w:bCs/>
        </w:rPr>
        <w:t xml:space="preserve">и не указали в момент расчета в качестве параметров, то РК не будет рассчитан. </w:t>
      </w:r>
    </w:p>
    <w:p w14:paraId="75A2AC1F" w14:textId="29A9C3CA" w:rsidR="00A86850" w:rsidRPr="00A109B5" w:rsidRDefault="005756BA" w:rsidP="00A109B5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A109B5">
        <w:rPr>
          <w:rFonts w:ascii="Segoe UI" w:hAnsi="Segoe UI" w:cs="Segoe UI"/>
          <w:color w:val="172B4D"/>
          <w:sz w:val="21"/>
          <w:szCs w:val="21"/>
        </w:rPr>
        <w:lastRenderedPageBreak/>
        <w:t>Также рекомендуем проверить обложение видов РК страховыми взносами</w:t>
      </w:r>
      <w:r w:rsidR="00EE750A" w:rsidRPr="00A109B5">
        <w:rPr>
          <w:rFonts w:ascii="Segoe UI" w:hAnsi="Segoe UI" w:cs="Segoe UI"/>
          <w:color w:val="172B4D"/>
          <w:sz w:val="21"/>
          <w:szCs w:val="21"/>
        </w:rPr>
        <w:t xml:space="preserve"> – у них должен быть указан код дохода</w:t>
      </w:r>
      <w:r w:rsidRPr="00A109B5">
        <w:rPr>
          <w:rFonts w:ascii="Segoe UI" w:hAnsi="Segoe UI" w:cs="Segoe UI"/>
          <w:color w:val="172B4D"/>
          <w:sz w:val="21"/>
          <w:szCs w:val="21"/>
        </w:rPr>
        <w:t xml:space="preserve">. </w:t>
      </w:r>
      <w:r w:rsidR="00EE750A" w:rsidRPr="00A109B5">
        <w:rPr>
          <w:rFonts w:ascii="Segoe UI" w:hAnsi="Segoe UI" w:cs="Segoe UI"/>
          <w:color w:val="172B4D"/>
          <w:sz w:val="21"/>
          <w:szCs w:val="21"/>
        </w:rPr>
        <w:t>Справочники</w:t>
      </w:r>
      <w:r w:rsidR="009327A1"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="009327A1" w:rsidRPr="00A109B5">
        <w:rPr>
          <w:rFonts w:ascii="Segoe UI" w:hAnsi="Segoe UI" w:cs="Segoe UI"/>
          <w:color w:val="172B4D"/>
          <w:sz w:val="21"/>
          <w:szCs w:val="21"/>
        </w:rPr>
        <w:t>-&gt; Настройка</w:t>
      </w:r>
      <w:r w:rsidR="00EE750A" w:rsidRPr="00A109B5">
        <w:rPr>
          <w:rFonts w:ascii="Segoe UI" w:hAnsi="Segoe UI" w:cs="Segoe UI"/>
          <w:color w:val="172B4D"/>
          <w:sz w:val="21"/>
          <w:szCs w:val="21"/>
        </w:rPr>
        <w:t xml:space="preserve"> страховых взносов</w:t>
      </w:r>
      <w:r w:rsidR="00A109B5">
        <w:rPr>
          <w:rFonts w:ascii="Segoe UI" w:hAnsi="Segoe UI" w:cs="Segoe UI"/>
          <w:color w:val="172B4D"/>
          <w:sz w:val="21"/>
          <w:szCs w:val="21"/>
        </w:rPr>
        <w:t xml:space="preserve">, </w:t>
      </w:r>
      <w:r w:rsidR="00A109B5" w:rsidRPr="00A109B5">
        <w:rPr>
          <w:rFonts w:ascii="Segoe UI" w:hAnsi="Segoe UI" w:cs="Segoe UI"/>
          <w:color w:val="172B4D"/>
          <w:sz w:val="21"/>
          <w:szCs w:val="21"/>
        </w:rPr>
        <w:t xml:space="preserve">надо зайти в </w:t>
      </w:r>
      <w:r w:rsidR="009327A1" w:rsidRPr="00A109B5">
        <w:rPr>
          <w:rFonts w:ascii="Segoe UI" w:hAnsi="Segoe UI" w:cs="Segoe UI"/>
          <w:color w:val="172B4D"/>
          <w:sz w:val="21"/>
          <w:szCs w:val="21"/>
        </w:rPr>
        <w:t>настройку за</w:t>
      </w:r>
      <w:r w:rsidR="00A109B5" w:rsidRPr="00A109B5">
        <w:rPr>
          <w:rFonts w:ascii="Segoe UI" w:hAnsi="Segoe UI" w:cs="Segoe UI"/>
          <w:color w:val="172B4D"/>
          <w:sz w:val="21"/>
          <w:szCs w:val="21"/>
        </w:rPr>
        <w:t xml:space="preserve"> 2026 год</w:t>
      </w:r>
      <w:r w:rsidR="00EE750A" w:rsidRPr="00A109B5"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="00A109B5" w:rsidRPr="00A109B5">
        <w:rPr>
          <w:rFonts w:ascii="Segoe UI" w:hAnsi="Segoe UI" w:cs="Segoe UI"/>
          <w:color w:val="172B4D"/>
          <w:sz w:val="21"/>
          <w:szCs w:val="21"/>
        </w:rPr>
        <w:t xml:space="preserve">и проверить, что у этих видов заполнено поле Доход.  </w:t>
      </w:r>
    </w:p>
    <w:p w14:paraId="4F515B02" w14:textId="77777777" w:rsidR="005756BA" w:rsidRPr="0089211A" w:rsidRDefault="005756BA" w:rsidP="00D20D46">
      <w:pPr>
        <w:rPr>
          <w:b/>
          <w:bCs/>
        </w:rPr>
      </w:pPr>
    </w:p>
    <w:p w14:paraId="01074E21" w14:textId="77777777" w:rsidR="0041291D" w:rsidRDefault="0041291D" w:rsidP="00D20D46">
      <w:pPr>
        <w:pStyle w:val="1"/>
      </w:pPr>
    </w:p>
    <w:p w14:paraId="72412DF5" w14:textId="77777777" w:rsidR="0041291D" w:rsidRDefault="0041291D" w:rsidP="00D20D46">
      <w:pPr>
        <w:pStyle w:val="1"/>
      </w:pPr>
    </w:p>
    <w:p w14:paraId="3F7F1379" w14:textId="77777777" w:rsidR="0041291D" w:rsidRDefault="0041291D" w:rsidP="00D20D46">
      <w:pPr>
        <w:pStyle w:val="1"/>
      </w:pPr>
    </w:p>
    <w:p w14:paraId="263944AA" w14:textId="77777777" w:rsidR="0041291D" w:rsidRDefault="0041291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BCAEA5F" w14:textId="19CB4596" w:rsidR="00D20D46" w:rsidRDefault="00D20D46" w:rsidP="002B6010">
      <w:pPr>
        <w:pStyle w:val="2"/>
      </w:pPr>
      <w:bookmarkStart w:id="6" w:name="_Toc221035545"/>
      <w:r w:rsidRPr="00FD0DCD">
        <w:lastRenderedPageBreak/>
        <w:t>Граница дохода для предоставления вычетов применяется только к основной базе</w:t>
      </w:r>
      <w:bookmarkEnd w:id="6"/>
    </w:p>
    <w:p w14:paraId="228E1BBA" w14:textId="77777777" w:rsidR="00D20D46" w:rsidRPr="00FD0DCD" w:rsidRDefault="00D20D46" w:rsidP="00D20D46"/>
    <w:p w14:paraId="40CA608C" w14:textId="4ABAC735" w:rsid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В редакции Налогового Кодекса с 01.01.2026 будет добавлено уточнение в ст. 218 пп.4 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абз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 xml:space="preserve"> 18.  </w:t>
      </w:r>
    </w:p>
    <w:p w14:paraId="2EE6BA9E" w14:textId="77777777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i/>
          <w:iCs/>
          <w:color w:val="172B4D"/>
          <w:sz w:val="21"/>
          <w:szCs w:val="21"/>
        </w:rPr>
      </w:pPr>
      <w:r w:rsidRPr="00D65D36">
        <w:rPr>
          <w:rFonts w:ascii="Segoe UI" w:hAnsi="Segoe UI" w:cs="Segoe UI"/>
          <w:i/>
          <w:iCs/>
          <w:color w:val="172B4D"/>
          <w:sz w:val="21"/>
          <w:szCs w:val="21"/>
        </w:rPr>
        <w:t>Налоговый вычет действует до месяца, в котором </w:t>
      </w:r>
      <w:r w:rsidRPr="00D65D36">
        <w:rPr>
          <w:b/>
          <w:bCs/>
          <w:i/>
          <w:iCs/>
        </w:rPr>
        <w:t>сумма основной налоговой базы</w:t>
      </w:r>
      <w:r w:rsidRPr="00D65D36">
        <w:rPr>
          <w:rFonts w:ascii="Segoe UI" w:hAnsi="Segoe UI" w:cs="Segoe UI"/>
          <w:i/>
          <w:iCs/>
          <w:color w:val="172B4D"/>
          <w:sz w:val="21"/>
          <w:szCs w:val="21"/>
        </w:rPr>
        <w:t>, исчисленная нарастающим итогом с начала налогового периода налоговым органом или налоговым агентом, предоставляющим данный стандартный налоговый вычет, </w:t>
      </w:r>
      <w:r w:rsidRPr="00D65D36">
        <w:rPr>
          <w:b/>
          <w:bCs/>
          <w:i/>
          <w:iCs/>
        </w:rPr>
        <w:t>превысила 450 000</w:t>
      </w:r>
      <w:r w:rsidRPr="00D65D36">
        <w:rPr>
          <w:rFonts w:ascii="Segoe UI" w:hAnsi="Segoe UI" w:cs="Segoe UI"/>
          <w:i/>
          <w:iCs/>
          <w:color w:val="172B4D"/>
          <w:sz w:val="21"/>
          <w:szCs w:val="21"/>
        </w:rPr>
        <w:t> рублей.  </w:t>
      </w:r>
    </w:p>
    <w:p w14:paraId="64921E7B" w14:textId="6041CF6D" w:rsidR="00D20D46" w:rsidRDefault="00D20D46" w:rsidP="00D20D4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Определение основной налоговой базы дается в ст. 210 п. 2.1 пп.9 - иные доходы в т.ч. зарплата: </w:t>
      </w:r>
    </w:p>
    <w:p w14:paraId="54A841C7" w14:textId="77777777" w:rsidR="00D20D46" w:rsidRPr="00D65D3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i/>
          <w:iCs/>
          <w:color w:val="172B4D"/>
          <w:sz w:val="21"/>
          <w:szCs w:val="21"/>
        </w:rPr>
      </w:pPr>
      <w:r w:rsidRPr="00D65D36">
        <w:rPr>
          <w:rFonts w:ascii="Segoe UI" w:hAnsi="Segoe UI" w:cs="Segoe UI"/>
          <w:i/>
          <w:iCs/>
          <w:color w:val="172B4D"/>
          <w:sz w:val="21"/>
          <w:szCs w:val="21"/>
        </w:rPr>
        <w:t xml:space="preserve">налоговая база по иным доходам, в отношении которых применяется налоговая ставка, предусмотренная пунктом 1 статьи 224 настоящего Кодекса (далее в настоящей главе - </w:t>
      </w:r>
      <w:r w:rsidRPr="00DD262A">
        <w:rPr>
          <w:rFonts w:ascii="Segoe UI" w:hAnsi="Segoe UI" w:cs="Segoe UI"/>
          <w:b/>
          <w:bCs/>
          <w:i/>
          <w:iCs/>
          <w:color w:val="172B4D"/>
          <w:sz w:val="21"/>
          <w:szCs w:val="21"/>
        </w:rPr>
        <w:t>основная налоговая база</w:t>
      </w:r>
      <w:r w:rsidRPr="00D65D36">
        <w:rPr>
          <w:rFonts w:ascii="Segoe UI" w:hAnsi="Segoe UI" w:cs="Segoe UI"/>
          <w:i/>
          <w:iCs/>
          <w:color w:val="172B4D"/>
          <w:sz w:val="21"/>
          <w:szCs w:val="21"/>
        </w:rPr>
        <w:t>).</w:t>
      </w:r>
    </w:p>
    <w:p w14:paraId="55F05B1D" w14:textId="57BF69EE" w:rsidR="00D20D46" w:rsidRDefault="00D20D46" w:rsidP="00D20D4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 начале 2025 года до выхода разъяснений в программе была настройка, по которой районные коэффициенты участвовали в накоплении предельной суммы. </w:t>
      </w:r>
    </w:p>
    <w:p w14:paraId="00E44FFD" w14:textId="77777777" w:rsidR="00D20D46" w:rsidRDefault="00D20D46" w:rsidP="00D20D4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 2026 настройки должны быть изменены:</w:t>
      </w:r>
    </w:p>
    <w:p w14:paraId="51DD5854" w14:textId="77777777" w:rsid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в настройке налога на доходы для алгоритма 205 у видов РК в графе "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Доп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" надо поставить "-", чтобы доход не учитывался при определении границы предоставления вычетов.</w:t>
      </w:r>
    </w:p>
    <w:p w14:paraId="5C628D8C" w14:textId="2BF9E1CA" w:rsidR="00723C22" w:rsidRDefault="00D20D46" w:rsidP="00723C22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noProof/>
          <w:color w:val="172B4D"/>
          <w:sz w:val="21"/>
          <w:szCs w:val="21"/>
        </w:rPr>
        <w:drawing>
          <wp:inline distT="0" distB="0" distL="0" distR="0" wp14:anchorId="0DCB60A6" wp14:editId="67F7BA4E">
            <wp:extent cx="4537131" cy="2544417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930" cy="255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7273E" w14:textId="73F98CF7" w:rsidR="00D20D46" w:rsidRDefault="00723C22" w:rsidP="00723C22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noProof/>
          <w:color w:val="172B4D"/>
          <w:sz w:val="21"/>
          <w:szCs w:val="21"/>
          <w:shd w:val="clear" w:color="auto" w:fill="FFFFFF"/>
        </w:rPr>
        <w:lastRenderedPageBreak/>
        <w:drawing>
          <wp:anchor distT="0" distB="0" distL="114300" distR="114300" simplePos="0" relativeHeight="251658240" behindDoc="1" locked="0" layoutInCell="1" allowOverlap="1" wp14:anchorId="3A5D510C" wp14:editId="07763E0F">
            <wp:simplePos x="0" y="0"/>
            <wp:positionH relativeFrom="column">
              <wp:posOffset>-273050</wp:posOffset>
            </wp:positionH>
            <wp:positionV relativeFrom="paragraph">
              <wp:posOffset>455295</wp:posOffset>
            </wp:positionV>
            <wp:extent cx="6410325" cy="2762250"/>
            <wp:effectExtent l="133350" t="114300" r="123825" b="171450"/>
            <wp:wrapTight wrapText="bothSides">
              <wp:wrapPolygon edited="0">
                <wp:start x="-385" y="-894"/>
                <wp:lineTo x="-449" y="21600"/>
                <wp:lineTo x="-193" y="22792"/>
                <wp:lineTo x="21760" y="22792"/>
                <wp:lineTo x="21953" y="21004"/>
                <wp:lineTo x="21889" y="-894"/>
                <wp:lineTo x="-385" y="-894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762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DAC" w:rsidRPr="00D65D36">
        <w:rPr>
          <w:rFonts w:ascii="Segoe UI" w:hAnsi="Segoe UI" w:cs="Segoe UI"/>
          <w:color w:val="172B4D"/>
          <w:sz w:val="21"/>
          <w:szCs w:val="21"/>
        </w:rPr>
        <w:t>Настройки следует поменять у всех видов РК, в поставке это</w:t>
      </w:r>
      <w:r>
        <w:rPr>
          <w:rFonts w:ascii="Segoe UI" w:hAnsi="Segoe UI" w:cs="Segoe UI"/>
          <w:color w:val="172B4D"/>
          <w:sz w:val="21"/>
          <w:szCs w:val="21"/>
        </w:rPr>
        <w:t>:</w:t>
      </w:r>
    </w:p>
    <w:p w14:paraId="21368364" w14:textId="08290669" w:rsidR="00CB5CA5" w:rsidRPr="008F69D6" w:rsidRDefault="00CB5CA5" w:rsidP="00CB5CA5">
      <w:pPr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</w:pPr>
      <w:r w:rsidRPr="008F69D6">
        <w:rPr>
          <w:rFonts w:ascii="Segoe UI" w:eastAsia="Times New Roman" w:hAnsi="Segoe UI" w:cs="Segoe UI"/>
          <w:b/>
          <w:bCs/>
          <w:color w:val="172B4D"/>
          <w:sz w:val="21"/>
          <w:szCs w:val="21"/>
          <w:lang w:eastAsia="ru-RU"/>
        </w:rPr>
        <w:t>Применение вычетов при расчете НДФЛ:</w:t>
      </w:r>
    </w:p>
    <w:p w14:paraId="435B4AA0" w14:textId="4DD381C4" w:rsidR="00CB5CA5" w:rsidRDefault="00CB5CA5" w:rsidP="00CB5CA5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 первую очередь вычеты предоставляются на основную базу (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когда </w:t>
      </w:r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 кассовой ведомости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заходим в детализацию суммы</w:t>
      </w:r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отражается строкой «</w:t>
      </w:r>
      <w:proofErr w:type="spellStart"/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ВычетыОсн</w:t>
      </w:r>
      <w:proofErr w:type="spellEnd"/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= [сумма]»). Если доход в основной базе 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нарастающим итогом </w:t>
      </w:r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окажется 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меньше суммы положенных вычетов</w:t>
      </w:r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, вычеты применяются к базе районного коэффициента (в 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детализации суммы в</w:t>
      </w:r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ведомости строк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а</w:t>
      </w:r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«</w:t>
      </w:r>
      <w:proofErr w:type="spellStart"/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ВычетыРК</w:t>
      </w:r>
      <w:proofErr w:type="spellEnd"/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= [сумма]»). Это соответствует</w:t>
      </w:r>
      <w:r w:rsidR="008F69D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положениям</w:t>
      </w:r>
      <w:r w:rsidRPr="00723C22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НК</w:t>
      </w:r>
      <w:r w:rsidR="008F69D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, подробнее см. письмо Минфина </w:t>
      </w:r>
      <w:r w:rsidR="008F69D6" w:rsidRPr="008F69D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от 5 ноября 2024 г. N 03-04-05/108771</w:t>
      </w:r>
    </w:p>
    <w:p w14:paraId="412AD302" w14:textId="77777777" w:rsidR="008F69D6" w:rsidRDefault="008F69D6" w:rsidP="008F69D6">
      <w:pPr>
        <w:pStyle w:val="a3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723C22">
        <w:rPr>
          <w:rFonts w:ascii="Segoe UI" w:hAnsi="Segoe UI" w:cs="Segoe UI"/>
          <w:color w:val="172B4D"/>
          <w:sz w:val="21"/>
          <w:szCs w:val="21"/>
        </w:rPr>
        <w:t>База РК не участвует только в расчете предельной суммы в 450 000 руб.</w:t>
      </w:r>
    </w:p>
    <w:p w14:paraId="46262A1F" w14:textId="2DF8FFBE" w:rsidR="008F69D6" w:rsidRDefault="008F69D6" w:rsidP="00CB5CA5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14:paraId="4477EFA5" w14:textId="27D846B4" w:rsidR="002B6010" w:rsidRDefault="002B6010" w:rsidP="002B6010">
      <w:pPr>
        <w:pStyle w:val="2"/>
        <w:rPr>
          <w:rFonts w:eastAsia="Times New Roman"/>
          <w:lang w:eastAsia="ru-RU"/>
        </w:rPr>
      </w:pPr>
      <w:bookmarkStart w:id="7" w:name="_Toc221035546"/>
      <w:r>
        <w:rPr>
          <w:rFonts w:eastAsia="Times New Roman"/>
          <w:lang w:eastAsia="ru-RU"/>
        </w:rPr>
        <w:t>Выделение подарков в отдельную базу по НДФЛ</w:t>
      </w:r>
      <w:bookmarkEnd w:id="7"/>
    </w:p>
    <w:p w14:paraId="7ED9565C" w14:textId="601C4ED8" w:rsidR="002B6010" w:rsidRDefault="002B6010" w:rsidP="00CB5CA5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С версии 636.5 в </w:t>
      </w:r>
      <w:r w:rsid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программе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Контур.Зарплата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заведены отдельные виды налога </w:t>
      </w:r>
      <w:r w:rsidRPr="002B6010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378-379 (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основные) и 578-579 (для источников) для выделения налога с отдельной налоговой базы в соответствии с п.6 ст.210 НК</w:t>
      </w:r>
      <w:r w:rsid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, </w:t>
      </w:r>
      <w:proofErr w:type="gramStart"/>
      <w:r w:rsid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куда в частности</w:t>
      </w:r>
      <w:proofErr w:type="gramEnd"/>
      <w:r w:rsid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выделяются подарки.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br/>
      </w:r>
      <w:r>
        <w:rPr>
          <w:noProof/>
        </w:rPr>
        <w:drawing>
          <wp:inline distT="0" distB="0" distL="0" distR="0" wp14:anchorId="544842A8" wp14:editId="076D3AF2">
            <wp:extent cx="5940425" cy="439420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D4294" w14:textId="22119254" w:rsidR="002B6010" w:rsidRDefault="002B6010" w:rsidP="00CB5CA5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17275A37" wp14:editId="43A51517">
            <wp:extent cx="5940425" cy="21653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br/>
      </w:r>
    </w:p>
    <w:p w14:paraId="5D7E0ADB" w14:textId="77777777" w:rsidR="001520B2" w:rsidRDefault="002B6010" w:rsidP="00CB5CA5">
      <w:p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Если в организации указанные виды заняты под собственные нужды, но при этом организация выплачивает подарки с кодом дохода 2720 и вычетом 501, то необходимо будет</w:t>
      </w:r>
      <w:r w:rsid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самостоятельно настроить эти виды налога. Настраиваются они по аналогии с остальными видами НДФЛ</w:t>
      </w:r>
      <w:r w:rsid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.</w:t>
      </w:r>
    </w:p>
    <w:p w14:paraId="04D0C353" w14:textId="1F4F645A" w:rsidR="005428DD" w:rsidRDefault="005428DD" w:rsidP="001520B2">
      <w:pPr>
        <w:pStyle w:val="3"/>
        <w:rPr>
          <w:rStyle w:val="30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br/>
      </w:r>
      <w:bookmarkStart w:id="8" w:name="_Toc221035547"/>
      <w:bookmarkStart w:id="9" w:name="_Hlk221034812"/>
      <w:r w:rsidR="00995643" w:rsidRPr="00995643">
        <w:rPr>
          <w:rStyle w:val="30"/>
        </w:rPr>
        <w:t xml:space="preserve">Самостоятельная настройка видов НДФЛ с подарков в </w:t>
      </w:r>
      <w:r w:rsidR="00354C29">
        <w:rPr>
          <w:rStyle w:val="30"/>
        </w:rPr>
        <w:t xml:space="preserve">таблице </w:t>
      </w:r>
      <w:proofErr w:type="spellStart"/>
      <w:r w:rsidR="00354C29">
        <w:rPr>
          <w:rStyle w:val="30"/>
        </w:rPr>
        <w:t>входимости</w:t>
      </w:r>
      <w:proofErr w:type="spellEnd"/>
      <w:r w:rsidRPr="00995643">
        <w:rPr>
          <w:rStyle w:val="30"/>
        </w:rPr>
        <w:t>:</w:t>
      </w:r>
      <w:bookmarkEnd w:id="8"/>
    </w:p>
    <w:bookmarkEnd w:id="9"/>
    <w:p w14:paraId="192678E5" w14:textId="77777777" w:rsidR="005428DD" w:rsidRDefault="005428DD" w:rsidP="005428DD">
      <w:pPr>
        <w:pStyle w:val="aa"/>
        <w:numPr>
          <w:ilvl w:val="0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добавляем новы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е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вид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ы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Н-У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. От 1 до 4 штук. </w:t>
      </w:r>
    </w:p>
    <w:p w14:paraId="0EA5C6C0" w14:textId="64FF9512" w:rsidR="005428DD" w:rsidRDefault="005428DD" w:rsidP="005428DD">
      <w:pPr>
        <w:pStyle w:val="aa"/>
        <w:numPr>
          <w:ilvl w:val="1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bookmarkStart w:id="10" w:name="_Hlk221034704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13% «итоговый»</w:t>
      </w:r>
    </w:p>
    <w:p w14:paraId="648330BF" w14:textId="050F64A6" w:rsidR="005428DD" w:rsidRDefault="005428DD" w:rsidP="005428DD">
      <w:pPr>
        <w:pStyle w:val="aa"/>
        <w:numPr>
          <w:ilvl w:val="1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lastRenderedPageBreak/>
        <w:t>для 15% «итоговый» (если база, определяемая п.6 ст.210 НК, может перевалить через 2.4 млн. в 2026 году).</w:t>
      </w:r>
    </w:p>
    <w:p w14:paraId="22BCB99A" w14:textId="699EFEF0" w:rsidR="005428DD" w:rsidRDefault="005428DD" w:rsidP="005428DD">
      <w:pPr>
        <w:pStyle w:val="aa"/>
        <w:numPr>
          <w:ilvl w:val="1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13% «по источникам» (если есть разбиение доходов по источникам/объектам)</w:t>
      </w:r>
    </w:p>
    <w:p w14:paraId="66570215" w14:textId="133FC1EE" w:rsidR="005428DD" w:rsidRDefault="005428DD" w:rsidP="005428DD">
      <w:pPr>
        <w:pStyle w:val="aa"/>
        <w:numPr>
          <w:ilvl w:val="1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15% «по источникам» (если есть разбиение доходов по источникам/объектам и база, определяемая п.6. ст.210 НК, может перевалить через 2.4 млн в 2026 году)</w:t>
      </w:r>
    </w:p>
    <w:bookmarkEnd w:id="10"/>
    <w:p w14:paraId="2C917853" w14:textId="5B40E0FB" w:rsidR="002B6010" w:rsidRDefault="005428DD" w:rsidP="000460B1">
      <w:pPr>
        <w:pStyle w:val="aa"/>
        <w:numPr>
          <w:ilvl w:val="0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по 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Ctrl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+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F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4 копируем настройки из строки ТВХ, соответствующей НДФЛ 18% (371 вид), для основных видов налога и строки ТВХ, соответствующей НДФЛ 18% по источнику (571 вид), для видов налога по источникам.</w:t>
      </w:r>
    </w:p>
    <w:p w14:paraId="6303DC57" w14:textId="72EFA5A8" w:rsidR="005428DD" w:rsidRDefault="005428DD" w:rsidP="000460B1">
      <w:pPr>
        <w:pStyle w:val="aa"/>
        <w:numPr>
          <w:ilvl w:val="0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по </w:t>
      </w:r>
      <w:r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F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9 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открываем доступ к параметрам алгоритма и прописываем параметры:</w:t>
      </w:r>
    </w:p>
    <w:p w14:paraId="67E3BDD2" w14:textId="247EA772" w:rsidR="005428DD" w:rsidRDefault="005428DD" w:rsidP="005428DD">
      <w:pPr>
        <w:pStyle w:val="aa"/>
        <w:numPr>
          <w:ilvl w:val="1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bookmarkStart w:id="11" w:name="_Hlk221034955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для 13% «итоговый»: 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4,6/1</w:t>
      </w:r>
    </w:p>
    <w:p w14:paraId="26F5FCEE" w14:textId="62085BE4" w:rsidR="005428DD" w:rsidRDefault="005428DD" w:rsidP="005428DD">
      <w:pPr>
        <w:pStyle w:val="aa"/>
        <w:numPr>
          <w:ilvl w:val="1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для 15% «итоговый»: 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4,6/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2</w:t>
      </w:r>
    </w:p>
    <w:p w14:paraId="45F4EF8E" w14:textId="1BFE480F" w:rsidR="005428DD" w:rsidRDefault="005428DD" w:rsidP="005428DD">
      <w:pPr>
        <w:pStyle w:val="aa"/>
        <w:numPr>
          <w:ilvl w:val="1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для 13% «по источникам»: 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4,6/1,1</w:t>
      </w:r>
    </w:p>
    <w:p w14:paraId="60970429" w14:textId="16D73FE9" w:rsidR="005428DD" w:rsidRDefault="005428DD" w:rsidP="005428DD">
      <w:pPr>
        <w:pStyle w:val="aa"/>
        <w:numPr>
          <w:ilvl w:val="1"/>
          <w:numId w:val="14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для 15% «по источникам»: 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4,6/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2</w:t>
      </w:r>
      <w:r w:rsidRPr="005428DD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,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1</w:t>
      </w:r>
    </w:p>
    <w:p w14:paraId="6EB31970" w14:textId="77777777" w:rsidR="005428DD" w:rsidRDefault="005428DD" w:rsidP="005428DD">
      <w:pPr>
        <w:pStyle w:val="aa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14:paraId="5BB06CC5" w14:textId="5507B50A" w:rsidR="005428DD" w:rsidRPr="00995643" w:rsidRDefault="00995643" w:rsidP="00995643">
      <w:pPr>
        <w:pStyle w:val="3"/>
        <w:rPr>
          <w:rFonts w:eastAsia="Times New Roman"/>
          <w:lang w:eastAsia="ru-RU"/>
        </w:rPr>
      </w:pPr>
      <w:bookmarkStart w:id="12" w:name="_Toc221035548"/>
      <w:bookmarkEnd w:id="11"/>
      <w:r>
        <w:rPr>
          <w:rFonts w:eastAsia="Times New Roman"/>
          <w:lang w:eastAsia="ru-RU"/>
        </w:rPr>
        <w:t>Самостоятельная н</w:t>
      </w:r>
      <w:r w:rsidR="005428DD" w:rsidRPr="00995643">
        <w:rPr>
          <w:rFonts w:eastAsia="Times New Roman"/>
          <w:lang w:eastAsia="ru-RU"/>
        </w:rPr>
        <w:t>астройка</w:t>
      </w:r>
      <w:r w:rsidR="009861A6">
        <w:rPr>
          <w:rFonts w:eastAsia="Times New Roman"/>
          <w:lang w:eastAsia="ru-RU"/>
        </w:rPr>
        <w:t xml:space="preserve"> </w:t>
      </w:r>
      <w:r w:rsidR="005428DD" w:rsidRPr="00995643">
        <w:rPr>
          <w:rFonts w:eastAsia="Times New Roman"/>
          <w:lang w:eastAsia="ru-RU"/>
        </w:rPr>
        <w:t>НДФЛ на 2026 год</w:t>
      </w:r>
      <w:r w:rsidR="009861A6">
        <w:rPr>
          <w:rFonts w:eastAsia="Times New Roman"/>
          <w:lang w:eastAsia="ru-RU"/>
        </w:rPr>
        <w:t xml:space="preserve"> для подарков</w:t>
      </w:r>
      <w:r w:rsidR="005428DD" w:rsidRPr="00995643">
        <w:rPr>
          <w:rFonts w:eastAsia="Times New Roman"/>
          <w:lang w:eastAsia="ru-RU"/>
        </w:rPr>
        <w:t>:</w:t>
      </w:r>
      <w:bookmarkEnd w:id="12"/>
    </w:p>
    <w:p w14:paraId="58772F8D" w14:textId="02389FDD" w:rsidR="005428DD" w:rsidRDefault="005428DD" w:rsidP="005428DD">
      <w:pPr>
        <w:pStyle w:val="aa"/>
        <w:numPr>
          <w:ilvl w:val="0"/>
          <w:numId w:val="15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 настройке НДФЛ для резидентов</w:t>
      </w:r>
      <w:r w:rsidR="0099564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(205 алгоритм)</w:t>
      </w:r>
    </w:p>
    <w:p w14:paraId="0A869590" w14:textId="5975E609" w:rsidR="00995643" w:rsidRDefault="00995643" w:rsidP="00995643">
      <w:pPr>
        <w:pStyle w:val="aa"/>
        <w:numPr>
          <w:ilvl w:val="1"/>
          <w:numId w:val="16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bookmarkStart w:id="13" w:name="_Hlk221035114"/>
      <w:bookmarkStart w:id="14" w:name="_Hlk221035234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вида НДФЛ с подарков 13% в столбце «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Доп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» поставить: </w:t>
      </w:r>
      <w:r w:rsidR="00AB267B" w:rsidRPr="0099564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Н6/1</w:t>
      </w:r>
    </w:p>
    <w:bookmarkEnd w:id="13"/>
    <w:p w14:paraId="5BBA6F50" w14:textId="1557BE57" w:rsidR="00995643" w:rsidRDefault="00995643" w:rsidP="00995643">
      <w:pPr>
        <w:pStyle w:val="aa"/>
        <w:numPr>
          <w:ilvl w:val="1"/>
          <w:numId w:val="16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вида НДФЛ с подарков 15% в столбце «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Доп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» поставить: </w:t>
      </w:r>
      <w:r w:rsidR="00AB267B" w:rsidRPr="0099564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Н6/</w:t>
      </w:r>
      <w:r w:rsid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2</w:t>
      </w:r>
    </w:p>
    <w:p w14:paraId="58B7F4D6" w14:textId="1EDFAC49" w:rsidR="00995643" w:rsidRDefault="00995643" w:rsidP="00995643">
      <w:pPr>
        <w:pStyle w:val="aa"/>
        <w:numPr>
          <w:ilvl w:val="1"/>
          <w:numId w:val="16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для видов </w:t>
      </w:r>
      <w:r w:rsidR="009861A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дохода в виде </w:t>
      </w: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подарков (все виды, у которых код дохода 2720 и код вычета 501) поставить: 6 таблицу обложения и «-» (символ «минус») в столбце «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Доп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».</w:t>
      </w:r>
      <w:r w:rsid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</w:t>
      </w:r>
      <w:bookmarkStart w:id="15" w:name="_Hlk221035671"/>
      <w:bookmarkStart w:id="16" w:name="_Hlk221035698"/>
      <w:r w:rsid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Либо </w:t>
      </w:r>
      <w:r w:rsidR="0047598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запустить </w:t>
      </w:r>
      <w:r w:rsid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автоматическ</w:t>
      </w:r>
      <w:r w:rsidR="0047598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ую</w:t>
      </w:r>
      <w:r w:rsid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перекодировк</w:t>
      </w:r>
      <w:r w:rsidR="0047598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у</w:t>
      </w:r>
      <w:r w:rsid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по </w:t>
      </w:r>
      <w:r w:rsidR="00AB267B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Ctrl</w:t>
      </w:r>
      <w:r w:rsidR="00AB267B" w:rsidRP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+</w:t>
      </w:r>
      <w:r w:rsidR="00AB267B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F</w:t>
      </w:r>
      <w:r w:rsidR="00AB267B" w:rsidRP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3</w:t>
      </w:r>
      <w:bookmarkEnd w:id="15"/>
      <w:r w:rsidR="0047598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(настроит только виды дохода в виде подарков!)</w:t>
      </w:r>
      <w:bookmarkEnd w:id="16"/>
    </w:p>
    <w:bookmarkEnd w:id="14"/>
    <w:p w14:paraId="5E2F217F" w14:textId="2B8F7CD8" w:rsidR="00995643" w:rsidRDefault="00995643" w:rsidP="005428DD">
      <w:pPr>
        <w:pStyle w:val="aa"/>
        <w:numPr>
          <w:ilvl w:val="0"/>
          <w:numId w:val="15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В настройке НДФЛ для нерезидентов (207 алгоритм)</w:t>
      </w:r>
    </w:p>
    <w:p w14:paraId="52E88BF6" w14:textId="08D579E8" w:rsidR="00995643" w:rsidRDefault="00995643" w:rsidP="00995643">
      <w:pPr>
        <w:pStyle w:val="aa"/>
        <w:numPr>
          <w:ilvl w:val="1"/>
          <w:numId w:val="17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вида НДФЛ с подарков 13% в столбце «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Доп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» поставить: </w:t>
      </w:r>
      <w:bookmarkStart w:id="17" w:name="_Hlk221035604"/>
      <w:proofErr w:type="gramStart"/>
      <w:r w:rsid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</w:t>
      </w:r>
      <w:r w:rsidR="00AB267B" w:rsidRPr="0099564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&lt;</w:t>
      </w:r>
      <w:bookmarkEnd w:id="17"/>
      <w:proofErr w:type="gramEnd"/>
    </w:p>
    <w:p w14:paraId="3E4E4A23" w14:textId="1CC288B3" w:rsidR="00995643" w:rsidRDefault="00995643" w:rsidP="00995643">
      <w:pPr>
        <w:pStyle w:val="aa"/>
        <w:numPr>
          <w:ilvl w:val="1"/>
          <w:numId w:val="17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для вида НДФЛ с подарков 15% в столбце «</w:t>
      </w:r>
      <w:proofErr w:type="spellStart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Доп</w:t>
      </w:r>
      <w:proofErr w:type="spellEnd"/>
      <w: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» поставить: </w:t>
      </w:r>
      <w:proofErr w:type="gramStart"/>
      <w:r w:rsid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Н</w:t>
      </w:r>
      <w:r w:rsidR="00AB267B" w:rsidRPr="0099564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&lt;</w:t>
      </w:r>
      <w:proofErr w:type="gramEnd"/>
    </w:p>
    <w:p w14:paraId="3AB528BC" w14:textId="0F75FF46" w:rsidR="00995643" w:rsidRPr="00995643" w:rsidRDefault="00995643" w:rsidP="00FA2769">
      <w:pPr>
        <w:pStyle w:val="aa"/>
        <w:numPr>
          <w:ilvl w:val="1"/>
          <w:numId w:val="17"/>
        </w:numPr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  <w:r w:rsidRPr="0099564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для видов </w:t>
      </w:r>
      <w:r w:rsidR="009861A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дохода в виде </w:t>
      </w:r>
      <w:r w:rsidRPr="0099564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подарков (все виды, у которых код вычета 501) поставить: код дохода 2721, 3 таблицу обложения и «-» (символ «минус») в столбце «</w:t>
      </w:r>
      <w:proofErr w:type="spellStart"/>
      <w:r w:rsidRPr="0099564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Доп</w:t>
      </w:r>
      <w:proofErr w:type="spellEnd"/>
      <w:r w:rsidRPr="00995643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».</w:t>
      </w:r>
      <w:r w:rsidR="0047598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Либо запустить автоматическую перекодировку по </w:t>
      </w:r>
      <w:r w:rsidR="00475986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Ctrl</w:t>
      </w:r>
      <w:r w:rsidR="00475986" w:rsidRP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+</w:t>
      </w:r>
      <w:r w:rsidR="00475986">
        <w:rPr>
          <w:rFonts w:ascii="Segoe UI" w:eastAsia="Times New Roman" w:hAnsi="Segoe UI" w:cs="Segoe UI"/>
          <w:color w:val="172B4D"/>
          <w:sz w:val="21"/>
          <w:szCs w:val="21"/>
          <w:lang w:val="en-US" w:eastAsia="ru-RU"/>
        </w:rPr>
        <w:t>F</w:t>
      </w:r>
      <w:r w:rsidR="00475986" w:rsidRPr="00AB267B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>3</w:t>
      </w:r>
      <w:r w:rsidR="00475986"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  <w:t xml:space="preserve"> (настроит только виды дохода в виде подарков!)</w:t>
      </w:r>
    </w:p>
    <w:p w14:paraId="4DF2B3FC" w14:textId="77777777" w:rsidR="005428DD" w:rsidRPr="005428DD" w:rsidRDefault="005428DD" w:rsidP="005428DD">
      <w:pPr>
        <w:ind w:left="360"/>
        <w:rPr>
          <w:rFonts w:ascii="Segoe UI" w:eastAsia="Times New Roman" w:hAnsi="Segoe UI" w:cs="Segoe UI"/>
          <w:color w:val="172B4D"/>
          <w:sz w:val="21"/>
          <w:szCs w:val="21"/>
          <w:lang w:eastAsia="ru-RU"/>
        </w:rPr>
      </w:pPr>
    </w:p>
    <w:p w14:paraId="759A1BC3" w14:textId="77777777" w:rsidR="00981239" w:rsidRDefault="0098123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18" w:name="_Toc221035549"/>
      <w:r>
        <w:br w:type="page"/>
      </w:r>
    </w:p>
    <w:p w14:paraId="201AA89E" w14:textId="5974EC4D" w:rsidR="008C4DAC" w:rsidRDefault="008C4DAC" w:rsidP="006B672D">
      <w:pPr>
        <w:pStyle w:val="1"/>
      </w:pPr>
      <w:r>
        <w:lastRenderedPageBreak/>
        <w:t>Настройка страховых взносов</w:t>
      </w:r>
      <w:bookmarkEnd w:id="18"/>
    </w:p>
    <w:p w14:paraId="73EFB312" w14:textId="77777777" w:rsidR="00826427" w:rsidRPr="00826427" w:rsidRDefault="00826427" w:rsidP="00826427"/>
    <w:p w14:paraId="6D07990A" w14:textId="7C9775CA" w:rsidR="00247FCE" w:rsidRDefault="008C4DAC" w:rsidP="008C4DAC">
      <w:pPr>
        <w:pStyle w:val="2"/>
      </w:pPr>
      <w:bookmarkStart w:id="19" w:name="_Toc221035550"/>
      <w:r>
        <w:t>Тарифы с</w:t>
      </w:r>
      <w:r w:rsidR="006B672D">
        <w:t>траховы</w:t>
      </w:r>
      <w:r>
        <w:t>х</w:t>
      </w:r>
      <w:r w:rsidR="006B672D">
        <w:t xml:space="preserve"> взнос</w:t>
      </w:r>
      <w:r>
        <w:t>ов</w:t>
      </w:r>
      <w:bookmarkEnd w:id="19"/>
    </w:p>
    <w:p w14:paraId="764E08DE" w14:textId="77777777" w:rsidR="006B672D" w:rsidRPr="006B672D" w:rsidRDefault="006B672D" w:rsidP="006B672D"/>
    <w:p w14:paraId="3F99648E" w14:textId="01A070AA" w:rsidR="006B672D" w:rsidRPr="00D65D36" w:rsidRDefault="006B672D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 xml:space="preserve">В 2026 у некоторых категорий страхователей изменятся ставки страховых взносов. </w:t>
      </w:r>
    </w:p>
    <w:p w14:paraId="617DB69C" w14:textId="7D97A715" w:rsidR="006B672D" w:rsidRPr="006B672D" w:rsidRDefault="006B672D" w:rsidP="00D65D36">
      <w:pPr>
        <w:pStyle w:val="a3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6B672D">
        <w:rPr>
          <w:rFonts w:ascii="Segoe UI" w:hAnsi="Segoe UI" w:cs="Segoe UI"/>
          <w:color w:val="172B4D"/>
          <w:sz w:val="21"/>
          <w:szCs w:val="21"/>
        </w:rPr>
        <w:t xml:space="preserve">06 для IT-организаций - вместо 7.6 </w:t>
      </w:r>
      <w:proofErr w:type="gramStart"/>
      <w:r w:rsidRPr="006B672D">
        <w:rPr>
          <w:rFonts w:ascii="Segoe UI" w:hAnsi="Segoe UI" w:cs="Segoe UI"/>
          <w:color w:val="172B4D"/>
          <w:sz w:val="21"/>
          <w:szCs w:val="21"/>
        </w:rPr>
        <w:t>/  7.6</w:t>
      </w:r>
      <w:proofErr w:type="gramEnd"/>
      <w:r w:rsidRPr="006B672D">
        <w:rPr>
          <w:rFonts w:ascii="Segoe UI" w:hAnsi="Segoe UI" w:cs="Segoe UI"/>
          <w:color w:val="172B4D"/>
          <w:sz w:val="21"/>
          <w:szCs w:val="21"/>
        </w:rPr>
        <w:t>  становится 15 /  7.6</w:t>
      </w:r>
      <w:r w:rsidR="002B47F5">
        <w:rPr>
          <w:rFonts w:ascii="Segoe UI" w:hAnsi="Segoe UI" w:cs="Segoe UI"/>
          <w:color w:val="172B4D"/>
          <w:sz w:val="21"/>
          <w:szCs w:val="21"/>
        </w:rPr>
        <w:t>,</w:t>
      </w:r>
    </w:p>
    <w:p w14:paraId="2ED37669" w14:textId="3DF1C85D" w:rsidR="006B672D" w:rsidRPr="006B672D" w:rsidRDefault="006B672D" w:rsidP="00D65D36">
      <w:pPr>
        <w:pStyle w:val="a3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6B672D">
        <w:rPr>
          <w:rFonts w:ascii="Segoe UI" w:hAnsi="Segoe UI" w:cs="Segoe UI"/>
          <w:color w:val="172B4D"/>
          <w:sz w:val="21"/>
          <w:szCs w:val="21"/>
        </w:rPr>
        <w:t>22 радиоэлектронная промышленность </w:t>
      </w:r>
      <w:r w:rsidR="00D65D36">
        <w:rPr>
          <w:rFonts w:ascii="Segoe UI" w:hAnsi="Segoe UI" w:cs="Segoe UI"/>
          <w:color w:val="172B4D"/>
          <w:sz w:val="21"/>
          <w:szCs w:val="21"/>
        </w:rPr>
        <w:t xml:space="preserve">- </w:t>
      </w:r>
      <w:r w:rsidRPr="006B672D">
        <w:rPr>
          <w:rFonts w:ascii="Segoe UI" w:hAnsi="Segoe UI" w:cs="Segoe UI"/>
          <w:color w:val="172B4D"/>
          <w:sz w:val="21"/>
          <w:szCs w:val="21"/>
        </w:rPr>
        <w:t xml:space="preserve">вместо 7.6 </w:t>
      </w:r>
      <w:proofErr w:type="gramStart"/>
      <w:r w:rsidRPr="006B672D">
        <w:rPr>
          <w:rFonts w:ascii="Segoe UI" w:hAnsi="Segoe UI" w:cs="Segoe UI"/>
          <w:color w:val="172B4D"/>
          <w:sz w:val="21"/>
          <w:szCs w:val="21"/>
        </w:rPr>
        <w:t>/  7.6</w:t>
      </w:r>
      <w:proofErr w:type="gramEnd"/>
      <w:r w:rsidRPr="006B672D">
        <w:rPr>
          <w:rFonts w:ascii="Segoe UI" w:hAnsi="Segoe UI" w:cs="Segoe UI"/>
          <w:color w:val="172B4D"/>
          <w:sz w:val="21"/>
          <w:szCs w:val="21"/>
        </w:rPr>
        <w:t>  становится   7.6 /0</w:t>
      </w:r>
      <w:r w:rsidR="002B47F5">
        <w:rPr>
          <w:rFonts w:ascii="Segoe UI" w:hAnsi="Segoe UI" w:cs="Segoe UI"/>
          <w:color w:val="172B4D"/>
          <w:sz w:val="21"/>
          <w:szCs w:val="21"/>
        </w:rPr>
        <w:t>,</w:t>
      </w:r>
    </w:p>
    <w:p w14:paraId="017257AA" w14:textId="66BD0C8F" w:rsidR="006B672D" w:rsidRPr="006B672D" w:rsidRDefault="006B672D" w:rsidP="00D65D36">
      <w:pPr>
        <w:pStyle w:val="a3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6B672D">
        <w:rPr>
          <w:rFonts w:ascii="Segoe UI" w:hAnsi="Segoe UI" w:cs="Segoe UI"/>
          <w:color w:val="172B4D"/>
          <w:sz w:val="21"/>
          <w:szCs w:val="21"/>
        </w:rPr>
        <w:t>тариф 20 перестает применяться, часть страхователей, которые сохраняют право применять пониженный тариф, переходят на тариф 32</w:t>
      </w:r>
      <w:r w:rsidR="002B47F5">
        <w:rPr>
          <w:rFonts w:ascii="Segoe UI" w:hAnsi="Segoe UI" w:cs="Segoe UI"/>
          <w:color w:val="172B4D"/>
          <w:sz w:val="21"/>
          <w:szCs w:val="21"/>
        </w:rPr>
        <w:t>.</w:t>
      </w:r>
    </w:p>
    <w:p w14:paraId="1A99CD1B" w14:textId="0714D235" w:rsidR="006B672D" w:rsidRPr="006B672D" w:rsidRDefault="006B672D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6B672D">
        <w:rPr>
          <w:rFonts w:ascii="Segoe UI" w:hAnsi="Segoe UI" w:cs="Segoe UI"/>
          <w:color w:val="172B4D"/>
          <w:sz w:val="21"/>
          <w:szCs w:val="21"/>
        </w:rPr>
        <w:t>Кроме ставок, изменились условия применения тарифов для IT-организаций, в частности, в некоторых случаях при утрате права тариф не пересчитывается с начала года, а страхователь переходит на основной тариф с месяца утраты права на льготный тариф.</w:t>
      </w:r>
    </w:p>
    <w:p w14:paraId="195E4F11" w14:textId="20419791" w:rsidR="006B672D" w:rsidRPr="006B672D" w:rsidRDefault="006B672D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6B672D">
        <w:rPr>
          <w:rFonts w:ascii="Segoe UI" w:hAnsi="Segoe UI" w:cs="Segoe UI"/>
          <w:color w:val="172B4D"/>
          <w:sz w:val="21"/>
          <w:szCs w:val="21"/>
        </w:rPr>
        <w:t>Так же для</w:t>
      </w:r>
      <w:r>
        <w:rPr>
          <w:rFonts w:ascii="Segoe UI" w:hAnsi="Segoe UI" w:cs="Segoe UI"/>
          <w:color w:val="172B4D"/>
          <w:sz w:val="21"/>
          <w:szCs w:val="21"/>
        </w:rPr>
        <w:t xml:space="preserve"> нового </w:t>
      </w:r>
      <w:r w:rsidRPr="006B672D">
        <w:rPr>
          <w:rFonts w:ascii="Segoe UI" w:hAnsi="Segoe UI" w:cs="Segoe UI"/>
          <w:color w:val="172B4D"/>
          <w:sz w:val="21"/>
          <w:szCs w:val="21"/>
        </w:rPr>
        <w:t>тарифа 32 явно прописано, что в случае утраты права применять пониженный тариф, пересчет выполняется с начала года (ранее были письма с разъяснениями, согласно которым можно было перейти в середине года на 20 тариф и также в середине года перейти на основной, без пересчета с начала года по основному тарифу).</w:t>
      </w:r>
    </w:p>
    <w:p w14:paraId="214BAE5C" w14:textId="77777777" w:rsidR="006B672D" w:rsidRPr="00D65D36" w:rsidRDefault="006B672D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 xml:space="preserve">Если организация в 2025 году применяла 20 тариф, то в 2026 мы не будем автоматически перекодировать его в 32 – в программе будет установлен основной тариф 01. </w:t>
      </w:r>
    </w:p>
    <w:p w14:paraId="2D33E1E7" w14:textId="5CD7EFBC" w:rsidR="00FD0DCD" w:rsidRDefault="006B672D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>Если право на применение пониженного тарифа сохраняется, надо в Справке о предприятии указать в настройке «Тарифы для МСБ» код 8 с 01.01.2026</w:t>
      </w:r>
      <w:r w:rsidR="00FD0DCD" w:rsidRPr="00D65D36">
        <w:rPr>
          <w:rFonts w:ascii="Segoe UI" w:hAnsi="Segoe UI" w:cs="Segoe UI"/>
          <w:color w:val="172B4D"/>
          <w:sz w:val="21"/>
          <w:szCs w:val="21"/>
        </w:rPr>
        <w:t>.</w:t>
      </w:r>
    </w:p>
    <w:p w14:paraId="6314DC95" w14:textId="51D9876E" w:rsidR="00DE5884" w:rsidRPr="00D65D36" w:rsidRDefault="00DE5884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CB5CA5">
        <w:rPr>
          <w:rFonts w:ascii="Segoe UI" w:hAnsi="Segoe UI" w:cs="Segoe UI"/>
          <w:color w:val="172B4D"/>
          <w:sz w:val="21"/>
          <w:szCs w:val="21"/>
        </w:rPr>
        <w:t xml:space="preserve">Если организация потеряла право на применение пониженного тарифа, то в меню Настройка – Справка о предприятии - Тарифы для МСБ, Сколково и </w:t>
      </w:r>
      <w:proofErr w:type="gramStart"/>
      <w:r w:rsidRPr="00CB5CA5">
        <w:rPr>
          <w:rFonts w:ascii="Segoe UI" w:hAnsi="Segoe UI" w:cs="Segoe UI"/>
          <w:color w:val="172B4D"/>
          <w:sz w:val="21"/>
          <w:szCs w:val="21"/>
        </w:rPr>
        <w:t>др.(</w:t>
      </w:r>
      <w:proofErr w:type="gramEnd"/>
      <w:r w:rsidRPr="00CB5CA5">
        <w:rPr>
          <w:rFonts w:ascii="Segoe UI" w:hAnsi="Segoe UI" w:cs="Segoe UI"/>
          <w:color w:val="172B4D"/>
          <w:sz w:val="21"/>
          <w:szCs w:val="21"/>
        </w:rPr>
        <w:t>льгота для выплат &gt;МРОТ) добавить строку с 01.01.2026 с пустым значением (или со значением «0»).</w:t>
      </w:r>
    </w:p>
    <w:p w14:paraId="06833F4E" w14:textId="7420344D" w:rsidR="00D20D46" w:rsidRDefault="00D20D46" w:rsidP="00FD0DCD">
      <w:pPr>
        <w:ind w:firstLine="360"/>
      </w:pPr>
    </w:p>
    <w:p w14:paraId="3C69A924" w14:textId="6402B66D" w:rsidR="00D20D46" w:rsidRPr="00D20D46" w:rsidRDefault="00D20D46" w:rsidP="008C4DAC">
      <w:pPr>
        <w:pStyle w:val="2"/>
        <w:rPr>
          <w:rFonts w:eastAsia="Times New Roman"/>
          <w:lang w:eastAsia="ru-RU"/>
        </w:rPr>
      </w:pPr>
      <w:bookmarkStart w:id="20" w:name="_Toc221035551"/>
      <w:r w:rsidRPr="00D20D46">
        <w:rPr>
          <w:rFonts w:eastAsia="Times New Roman"/>
          <w:lang w:eastAsia="ru-RU"/>
        </w:rPr>
        <w:t>Доначисление взносов до суммы с МРОТ руководителю коммерческой организации</w:t>
      </w:r>
      <w:bookmarkEnd w:id="20"/>
    </w:p>
    <w:p w14:paraId="14061920" w14:textId="223B88A2" w:rsidR="00985361" w:rsidRPr="00D65D36" w:rsidRDefault="00985361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65D36">
        <w:rPr>
          <w:rFonts w:ascii="Segoe UI" w:hAnsi="Segoe UI" w:cs="Segoe UI"/>
          <w:color w:val="172B4D"/>
          <w:sz w:val="21"/>
          <w:szCs w:val="21"/>
        </w:rPr>
        <w:t>Что поменяется в 2026 году</w:t>
      </w:r>
    </w:p>
    <w:p w14:paraId="3C8AA950" w14:textId="7FA07BD0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 xml:space="preserve">ст. 421 п .1 </w:t>
      </w:r>
      <w:proofErr w:type="spellStart"/>
      <w:r w:rsidRPr="00D20D46">
        <w:rPr>
          <w:rFonts w:ascii="Segoe UI" w:hAnsi="Segoe UI" w:cs="Segoe UI"/>
          <w:color w:val="172B4D"/>
          <w:sz w:val="21"/>
          <w:szCs w:val="21"/>
        </w:rPr>
        <w:t>абз</w:t>
      </w:r>
      <w:proofErr w:type="spellEnd"/>
      <w:r w:rsidRPr="00D20D46">
        <w:rPr>
          <w:rFonts w:ascii="Segoe UI" w:hAnsi="Segoe UI" w:cs="Segoe UI"/>
          <w:color w:val="172B4D"/>
          <w:sz w:val="21"/>
          <w:szCs w:val="21"/>
        </w:rPr>
        <w:t xml:space="preserve"> 2: </w:t>
      </w:r>
    </w:p>
    <w:p w14:paraId="2E8E36BC" w14:textId="77777777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i/>
          <w:iCs/>
          <w:color w:val="172B4D"/>
          <w:sz w:val="21"/>
          <w:szCs w:val="21"/>
        </w:rPr>
      </w:pPr>
      <w:r w:rsidRPr="00D20D46">
        <w:rPr>
          <w:rFonts w:ascii="Segoe UI" w:hAnsi="Segoe UI" w:cs="Segoe UI"/>
          <w:i/>
          <w:iCs/>
          <w:color w:val="172B4D"/>
          <w:sz w:val="21"/>
          <w:szCs w:val="21"/>
        </w:rPr>
        <w:t xml:space="preserve">В случае, если </w:t>
      </w:r>
      <w:r w:rsidRPr="00D20D46">
        <w:rPr>
          <w:rFonts w:ascii="Segoe UI" w:hAnsi="Segoe UI" w:cs="Segoe UI"/>
          <w:b/>
          <w:bCs/>
          <w:i/>
          <w:iCs/>
          <w:color w:val="172B4D"/>
          <w:sz w:val="21"/>
          <w:szCs w:val="21"/>
        </w:rPr>
        <w:t>за календарный месяц</w:t>
      </w:r>
      <w:r w:rsidRPr="00D20D46">
        <w:rPr>
          <w:rFonts w:ascii="Segoe UI" w:hAnsi="Segoe UI" w:cs="Segoe UI"/>
          <w:i/>
          <w:iCs/>
          <w:color w:val="172B4D"/>
          <w:sz w:val="21"/>
          <w:szCs w:val="21"/>
        </w:rPr>
        <w:t xml:space="preserve"> расчетного (отчетного) периода </w:t>
      </w:r>
      <w:r w:rsidRPr="00D20D46">
        <w:rPr>
          <w:rFonts w:ascii="Segoe UI" w:hAnsi="Segoe UI" w:cs="Segoe UI"/>
          <w:b/>
          <w:bCs/>
          <w:i/>
          <w:iCs/>
          <w:color w:val="172B4D"/>
          <w:sz w:val="21"/>
          <w:szCs w:val="21"/>
        </w:rPr>
        <w:t>сумма выплат и иных вознаграждений</w:t>
      </w:r>
      <w:r w:rsidRPr="00D20D46">
        <w:rPr>
          <w:rFonts w:ascii="Segoe UI" w:hAnsi="Segoe UI" w:cs="Segoe UI"/>
          <w:i/>
          <w:iCs/>
          <w:color w:val="172B4D"/>
          <w:sz w:val="21"/>
          <w:szCs w:val="21"/>
        </w:rPr>
        <w:t>, предусмотренных пунктом 1 статьи 420 настоящего Кодекса (за исключением сумм, указанных в статье 422 настоящего Кодекса), начисленных в отношении физического лица, являющегося </w:t>
      </w:r>
      <w:r w:rsidRPr="00D20D46">
        <w:rPr>
          <w:rFonts w:ascii="Segoe UI" w:hAnsi="Segoe UI" w:cs="Segoe UI"/>
          <w:b/>
          <w:bCs/>
          <w:i/>
          <w:iCs/>
          <w:color w:val="172B4D"/>
          <w:sz w:val="21"/>
          <w:szCs w:val="21"/>
        </w:rPr>
        <w:t>единоличным исполнительным органом коммерческой организации</w:t>
      </w:r>
      <w:r w:rsidRPr="00D20D46">
        <w:rPr>
          <w:rFonts w:ascii="Segoe UI" w:hAnsi="Segoe UI" w:cs="Segoe UI"/>
          <w:i/>
          <w:iCs/>
          <w:color w:val="172B4D"/>
          <w:sz w:val="21"/>
          <w:szCs w:val="21"/>
        </w:rPr>
        <w:t>, составляет </w:t>
      </w:r>
      <w:r w:rsidRPr="00D20D46">
        <w:rPr>
          <w:rFonts w:ascii="Segoe UI" w:hAnsi="Segoe UI" w:cs="Segoe UI"/>
          <w:b/>
          <w:bCs/>
          <w:i/>
          <w:iCs/>
          <w:color w:val="172B4D"/>
          <w:sz w:val="21"/>
          <w:szCs w:val="21"/>
        </w:rPr>
        <w:t>менее величины минимального размера оплаты труда,</w:t>
      </w:r>
      <w:r w:rsidRPr="00D20D46">
        <w:rPr>
          <w:rFonts w:ascii="Segoe UI" w:hAnsi="Segoe UI" w:cs="Segoe UI"/>
          <w:i/>
          <w:iCs/>
          <w:color w:val="172B4D"/>
          <w:sz w:val="21"/>
          <w:szCs w:val="21"/>
        </w:rPr>
        <w:t xml:space="preserve"> установленного федеральным законом на начало такого расчетного (отчетного) периода, то для целей определения базы для исчисления страховых взносов за такой расчетный (отчетный) период в отношении данного физического лица </w:t>
      </w:r>
      <w:r w:rsidRPr="00D20D46">
        <w:rPr>
          <w:rFonts w:ascii="Segoe UI" w:hAnsi="Segoe UI" w:cs="Segoe UI"/>
          <w:b/>
          <w:bCs/>
          <w:i/>
          <w:iCs/>
          <w:color w:val="172B4D"/>
          <w:sz w:val="21"/>
          <w:szCs w:val="21"/>
        </w:rPr>
        <w:t>сумма выплат</w:t>
      </w:r>
      <w:r w:rsidRPr="00D20D46">
        <w:rPr>
          <w:rFonts w:ascii="Segoe UI" w:hAnsi="Segoe UI" w:cs="Segoe UI"/>
          <w:i/>
          <w:iCs/>
          <w:color w:val="172B4D"/>
          <w:sz w:val="21"/>
          <w:szCs w:val="21"/>
        </w:rPr>
        <w:t xml:space="preserve"> и иных вознаграждений, предусмотренных пунктом 1 статьи 420 настоящего Кодекса (за исключением сумм, указанных в статье 422 настоящего Кодекса), за указанный месяц </w:t>
      </w:r>
      <w:r w:rsidRPr="00D20D46">
        <w:rPr>
          <w:rFonts w:ascii="Segoe UI" w:hAnsi="Segoe UI" w:cs="Segoe UI"/>
          <w:b/>
          <w:bCs/>
          <w:i/>
          <w:iCs/>
          <w:color w:val="172B4D"/>
          <w:sz w:val="21"/>
          <w:szCs w:val="21"/>
        </w:rPr>
        <w:t>принимается равной величине минимального размера оплаты труда</w:t>
      </w:r>
      <w:r w:rsidRPr="00D20D46">
        <w:rPr>
          <w:rFonts w:ascii="Segoe UI" w:hAnsi="Segoe UI" w:cs="Segoe UI"/>
          <w:i/>
          <w:iCs/>
          <w:color w:val="172B4D"/>
          <w:sz w:val="21"/>
          <w:szCs w:val="21"/>
        </w:rPr>
        <w:t>, установленного федеральным законом на начало такого расчетного (отчетного) периода. При осуществлении физическим лицом полномочий единоличного исполнительного органа коммерческой организации неполный месяц указанная величина определяется пропорционально количеству календарных дней этого месяца, в течение которых осуществлялись такие полномочия.</w:t>
      </w:r>
    </w:p>
    <w:p w14:paraId="611995CA" w14:textId="77777777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lastRenderedPageBreak/>
        <w:t>Если директор коммерческой организации получает выплаты меньше МРОТ, то взносы необходимо исчислить с суммы МРОТ. </w:t>
      </w:r>
    </w:p>
    <w:p w14:paraId="2D94411F" w14:textId="0F4E9B66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 xml:space="preserve">Последнее предложение об исчислении пропорционально количеству календарных дней справедливо только в отношении действия учредительных документов </w:t>
      </w:r>
      <w:r w:rsidR="00DD262A">
        <w:rPr>
          <w:rFonts w:ascii="Segoe UI" w:hAnsi="Segoe UI" w:cs="Segoe UI"/>
          <w:color w:val="172B4D"/>
          <w:sz w:val="21"/>
          <w:szCs w:val="21"/>
        </w:rPr>
        <w:t>–</w:t>
      </w:r>
      <w:r w:rsidRPr="00D20D46">
        <w:rPr>
          <w:rFonts w:ascii="Segoe UI" w:hAnsi="Segoe UI" w:cs="Segoe UI"/>
          <w:color w:val="172B4D"/>
          <w:sz w:val="21"/>
          <w:szCs w:val="21"/>
        </w:rPr>
        <w:t xml:space="preserve"> если</w:t>
      </w:r>
      <w:r w:rsidR="00DD262A">
        <w:rPr>
          <w:rFonts w:ascii="Segoe UI" w:hAnsi="Segoe UI" w:cs="Segoe UI"/>
          <w:color w:val="172B4D"/>
          <w:sz w:val="21"/>
          <w:szCs w:val="21"/>
        </w:rPr>
        <w:t>,</w:t>
      </w:r>
      <w:r w:rsidRPr="00D20D46">
        <w:rPr>
          <w:rFonts w:ascii="Segoe UI" w:hAnsi="Segoe UI" w:cs="Segoe UI"/>
          <w:color w:val="172B4D"/>
          <w:sz w:val="21"/>
          <w:szCs w:val="21"/>
        </w:rPr>
        <w:t xml:space="preserve"> согласно учредительным документам</w:t>
      </w:r>
      <w:r w:rsidR="00DD262A">
        <w:rPr>
          <w:rFonts w:ascii="Segoe UI" w:hAnsi="Segoe UI" w:cs="Segoe UI"/>
          <w:color w:val="172B4D"/>
          <w:sz w:val="21"/>
          <w:szCs w:val="21"/>
        </w:rPr>
        <w:t>,</w:t>
      </w:r>
      <w:r w:rsidRPr="00D20D46">
        <w:rPr>
          <w:rFonts w:ascii="Segoe UI" w:hAnsi="Segoe UI" w:cs="Segoe UI"/>
          <w:color w:val="172B4D"/>
          <w:sz w:val="21"/>
          <w:szCs w:val="21"/>
        </w:rPr>
        <w:t xml:space="preserve"> директор выполняет свои полномочия не полный месяц, то взносы считаются пропорционально.</w:t>
      </w:r>
    </w:p>
    <w:p w14:paraId="2B931AD4" w14:textId="1484CF0C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В остальных случаях взносы должны быть не менее суммы</w:t>
      </w:r>
      <w:r w:rsidR="00DD262A">
        <w:rPr>
          <w:rFonts w:ascii="Segoe UI" w:hAnsi="Segoe UI" w:cs="Segoe UI"/>
          <w:color w:val="172B4D"/>
          <w:sz w:val="21"/>
          <w:szCs w:val="21"/>
        </w:rPr>
        <w:t>,</w:t>
      </w:r>
      <w:r w:rsidRPr="00D20D46">
        <w:rPr>
          <w:rFonts w:ascii="Segoe UI" w:hAnsi="Segoe UI" w:cs="Segoe UI"/>
          <w:color w:val="172B4D"/>
          <w:sz w:val="21"/>
          <w:szCs w:val="21"/>
        </w:rPr>
        <w:t xml:space="preserve"> исчисленной с МРОТ, даже если в течение месяца есть нерабочие периоды (больничный, без содержания, другие периоды исключения из рабочего времени).</w:t>
      </w:r>
      <w:r w:rsidR="00DD262A"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="00DD262A" w:rsidRPr="00DD262A">
        <w:rPr>
          <w:rFonts w:ascii="Segoe UI" w:hAnsi="Segoe UI" w:cs="Segoe UI"/>
          <w:color w:val="172B4D"/>
          <w:sz w:val="21"/>
          <w:szCs w:val="21"/>
        </w:rPr>
        <w:t xml:space="preserve">Сумма взносов </w:t>
      </w:r>
      <w:r w:rsidR="00DD262A">
        <w:rPr>
          <w:rFonts w:ascii="Segoe UI" w:hAnsi="Segoe UI" w:cs="Segoe UI"/>
          <w:color w:val="172B4D"/>
          <w:sz w:val="21"/>
          <w:szCs w:val="21"/>
        </w:rPr>
        <w:t xml:space="preserve">также </w:t>
      </w:r>
      <w:r w:rsidR="00DD262A" w:rsidRPr="00DD262A">
        <w:rPr>
          <w:rFonts w:ascii="Segoe UI" w:hAnsi="Segoe UI" w:cs="Segoe UI"/>
          <w:color w:val="172B4D"/>
          <w:sz w:val="21"/>
          <w:szCs w:val="21"/>
        </w:rPr>
        <w:t>не зависит от того, ведется деятельность или нет. </w:t>
      </w:r>
    </w:p>
    <w:p w14:paraId="4A118C83" w14:textId="7E1661E7" w:rsidR="00985361" w:rsidRDefault="00D20D46" w:rsidP="002B47F5">
      <w:pPr>
        <w:pStyle w:val="a3"/>
        <w:shd w:val="clear" w:color="auto" w:fill="FFFFFF"/>
        <w:spacing w:before="150" w:beforeAutospacing="0" w:after="0" w:afterAutospacing="0"/>
        <w:ind w:firstLine="709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При этом в новой норме говорится о выплате за календарный месяц</w:t>
      </w:r>
      <w:r w:rsidR="002B47F5">
        <w:rPr>
          <w:rFonts w:ascii="Segoe UI" w:hAnsi="Segoe UI" w:cs="Segoe UI"/>
          <w:color w:val="172B4D"/>
          <w:sz w:val="21"/>
          <w:szCs w:val="21"/>
        </w:rPr>
        <w:t xml:space="preserve">, </w:t>
      </w:r>
      <w:r w:rsidRPr="00D20D46">
        <w:rPr>
          <w:rFonts w:ascii="Segoe UI" w:hAnsi="Segoe UI" w:cs="Segoe UI"/>
          <w:color w:val="172B4D"/>
          <w:sz w:val="21"/>
          <w:szCs w:val="21"/>
        </w:rPr>
        <w:t>значит, если в каком-то месяце сумма выплат была высокой, а в остальные месяцы меньше МРОТ, все равно</w:t>
      </w:r>
      <w:r w:rsidR="002B47F5">
        <w:rPr>
          <w:rFonts w:ascii="Segoe UI" w:hAnsi="Segoe UI" w:cs="Segoe UI"/>
          <w:color w:val="172B4D"/>
          <w:sz w:val="21"/>
          <w:szCs w:val="21"/>
        </w:rPr>
        <w:t xml:space="preserve"> п</w:t>
      </w:r>
      <w:r w:rsidRPr="00D20D46">
        <w:rPr>
          <w:rFonts w:ascii="Segoe UI" w:hAnsi="Segoe UI" w:cs="Segoe UI"/>
          <w:color w:val="172B4D"/>
          <w:sz w:val="21"/>
          <w:szCs w:val="21"/>
        </w:rPr>
        <w:t>ридется за эти месяцы платить взносы не меньше</w:t>
      </w:r>
      <w:r w:rsidR="002B47F5">
        <w:rPr>
          <w:rFonts w:ascii="Segoe UI" w:hAnsi="Segoe UI" w:cs="Segoe UI"/>
          <w:color w:val="172B4D"/>
          <w:sz w:val="21"/>
          <w:szCs w:val="21"/>
        </w:rPr>
        <w:t>,</w:t>
      </w:r>
      <w:r w:rsidRPr="00D20D46">
        <w:rPr>
          <w:rFonts w:ascii="Segoe UI" w:hAnsi="Segoe UI" w:cs="Segoe UI"/>
          <w:color w:val="172B4D"/>
          <w:sz w:val="21"/>
          <w:szCs w:val="21"/>
        </w:rPr>
        <w:t xml:space="preserve"> чем с МРОТ. </w:t>
      </w:r>
    </w:p>
    <w:p w14:paraId="1041B797" w14:textId="3014A035" w:rsidR="00DD262A" w:rsidRPr="002B47F5" w:rsidRDefault="00693182" w:rsidP="00DD262A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i/>
          <w:iCs/>
          <w:color w:val="172B4D"/>
          <w:sz w:val="21"/>
          <w:szCs w:val="21"/>
        </w:rPr>
      </w:pPr>
      <w:hyperlink r:id="rId30" w:history="1">
        <w:r w:rsidR="00DD262A" w:rsidRPr="00DD262A">
          <w:rPr>
            <w:rStyle w:val="a6"/>
            <w:rFonts w:ascii="Segoe UI" w:hAnsi="Segoe UI" w:cs="Segoe UI"/>
            <w:sz w:val="21"/>
            <w:szCs w:val="21"/>
          </w:rPr>
          <w:t>Письмо от 22.12.2025 № БС-4-11/11507@ </w:t>
        </w:r>
      </w:hyperlink>
      <w:r w:rsidR="00DD262A" w:rsidRPr="002B47F5">
        <w:rPr>
          <w:rFonts w:ascii="Segoe UI" w:hAnsi="Segoe UI" w:cs="Segoe UI"/>
          <w:i/>
          <w:iCs/>
          <w:color w:val="172B4D"/>
          <w:sz w:val="21"/>
          <w:szCs w:val="21"/>
        </w:rPr>
        <w:t>О базе для исчисления страховых взносов в отношении физического лица, являющегося единоличным исполнительным органом коммерческой организации.</w:t>
      </w:r>
    </w:p>
    <w:p w14:paraId="4ECDC725" w14:textId="362477CC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В 2026 году МРОТ составляет 27 093, сумма взносов при основном тарифе 30 % составит 8 127,9</w:t>
      </w:r>
      <w:r w:rsidR="00DD262A">
        <w:rPr>
          <w:rFonts w:ascii="Segoe UI" w:hAnsi="Segoe UI" w:cs="Segoe UI"/>
          <w:color w:val="172B4D"/>
          <w:sz w:val="21"/>
          <w:szCs w:val="21"/>
        </w:rPr>
        <w:t>.</w:t>
      </w:r>
    </w:p>
    <w:p w14:paraId="475DC4A9" w14:textId="77777777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Способы решения</w:t>
      </w:r>
    </w:p>
    <w:p w14:paraId="734E68A6" w14:textId="57BCB91D" w:rsidR="00D20D46" w:rsidRPr="00D20D46" w:rsidRDefault="00D20D46" w:rsidP="00DD262A">
      <w:pPr>
        <w:pStyle w:val="a3"/>
        <w:numPr>
          <w:ilvl w:val="0"/>
          <w:numId w:val="8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 xml:space="preserve">Увеличить фактическую выплату до МРОТ (возможно, не все </w:t>
      </w:r>
      <w:r w:rsidR="00DD262A">
        <w:rPr>
          <w:rFonts w:ascii="Segoe UI" w:hAnsi="Segoe UI" w:cs="Segoe UI"/>
          <w:color w:val="172B4D"/>
          <w:sz w:val="21"/>
          <w:szCs w:val="21"/>
        </w:rPr>
        <w:t>компании</w:t>
      </w:r>
      <w:r w:rsidRPr="00D20D46">
        <w:rPr>
          <w:rFonts w:ascii="Segoe UI" w:hAnsi="Segoe UI" w:cs="Segoe UI"/>
          <w:color w:val="172B4D"/>
          <w:sz w:val="21"/>
          <w:szCs w:val="21"/>
        </w:rPr>
        <w:t xml:space="preserve"> готовы к этому)</w:t>
      </w:r>
    </w:p>
    <w:p w14:paraId="22119FAB" w14:textId="77777777" w:rsidR="00D20D46" w:rsidRPr="00D20D46" w:rsidRDefault="00D20D46" w:rsidP="00DD262A">
      <w:pPr>
        <w:pStyle w:val="a3"/>
        <w:numPr>
          <w:ilvl w:val="0"/>
          <w:numId w:val="8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Дополнить до МРОТ за счет мнимой суммы:</w:t>
      </w:r>
    </w:p>
    <w:p w14:paraId="1927243D" w14:textId="64C15997" w:rsidR="00D20D46" w:rsidRPr="00D20D46" w:rsidRDefault="00D20D46" w:rsidP="00DD262A">
      <w:pPr>
        <w:pStyle w:val="a3"/>
        <w:numPr>
          <w:ilvl w:val="0"/>
          <w:numId w:val="9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если обычная сумма выплаты директору- фиксированная и всегда одна и та же- добавить мнимый вид с разницей доплаты до МРОТ (тогда при переходе на след год надо будет пересчитать сумму)</w:t>
      </w:r>
      <w:r w:rsidR="00DD262A">
        <w:rPr>
          <w:rFonts w:ascii="Segoe UI" w:hAnsi="Segoe UI" w:cs="Segoe UI"/>
          <w:color w:val="172B4D"/>
          <w:sz w:val="21"/>
          <w:szCs w:val="21"/>
        </w:rPr>
        <w:t>;</w:t>
      </w:r>
    </w:p>
    <w:p w14:paraId="0DA5E5B8" w14:textId="25D9583E" w:rsidR="00D20D46" w:rsidRPr="00D20D46" w:rsidRDefault="00D20D46" w:rsidP="00DD262A">
      <w:pPr>
        <w:pStyle w:val="a3"/>
        <w:numPr>
          <w:ilvl w:val="0"/>
          <w:numId w:val="9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 xml:space="preserve">если обычная сумма выплаты директору может меняться - воспользоваться видом доплаты до </w:t>
      </w:r>
      <w:r w:rsidR="00DD262A">
        <w:rPr>
          <w:rFonts w:ascii="Segoe UI" w:hAnsi="Segoe UI" w:cs="Segoe UI"/>
          <w:color w:val="172B4D"/>
          <w:sz w:val="21"/>
          <w:szCs w:val="21"/>
        </w:rPr>
        <w:t>МРОТ.</w:t>
      </w:r>
      <w:r w:rsidRPr="00D20D46">
        <w:rPr>
          <w:rFonts w:ascii="Segoe UI" w:hAnsi="Segoe UI" w:cs="Segoe UI"/>
          <w:color w:val="172B4D"/>
          <w:sz w:val="21"/>
          <w:szCs w:val="21"/>
        </w:rPr>
        <w:t> </w:t>
      </w:r>
    </w:p>
    <w:p w14:paraId="306A881B" w14:textId="547BBC9B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 xml:space="preserve">В поставке существует вид Доплата до МРОТ: внешний код 997, внутренний 897, алгоритм 897, считается по 19 столбцу.  Вид используется в случае, когда необходима фактическая доплата до МРОТ согласно законодательству, вид </w:t>
      </w:r>
      <w:proofErr w:type="spellStart"/>
      <w:r w:rsidRPr="00D20D46">
        <w:rPr>
          <w:rFonts w:ascii="Segoe UI" w:hAnsi="Segoe UI" w:cs="Segoe UI"/>
          <w:color w:val="172B4D"/>
          <w:sz w:val="21"/>
          <w:szCs w:val="21"/>
        </w:rPr>
        <w:t>немнимый</w:t>
      </w:r>
      <w:proofErr w:type="spellEnd"/>
      <w:r w:rsidRPr="00D20D46">
        <w:rPr>
          <w:rFonts w:ascii="Segoe UI" w:hAnsi="Segoe UI" w:cs="Segoe UI"/>
          <w:color w:val="172B4D"/>
          <w:sz w:val="21"/>
          <w:szCs w:val="21"/>
        </w:rPr>
        <w:t>, при этом он считается до начисления РК, т.к. РК должен считаться после того, как оклад или другие "зарплатные" выплаты станут не меньше МРОТ, в т.ч. РК насчитается на доплату до МРОТ.</w:t>
      </w:r>
    </w:p>
    <w:p w14:paraId="01F4397F" w14:textId="29FF5702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 xml:space="preserve">Если необходимо считать взносы с суммы </w:t>
      </w:r>
      <w:r w:rsidR="00DD262A">
        <w:rPr>
          <w:rFonts w:ascii="Segoe UI" w:hAnsi="Segoe UI" w:cs="Segoe UI"/>
          <w:color w:val="172B4D"/>
          <w:sz w:val="21"/>
          <w:szCs w:val="21"/>
        </w:rPr>
        <w:t xml:space="preserve">«чистого» </w:t>
      </w:r>
      <w:r w:rsidRPr="00D20D46">
        <w:rPr>
          <w:rFonts w:ascii="Segoe UI" w:hAnsi="Segoe UI" w:cs="Segoe UI"/>
          <w:color w:val="172B4D"/>
          <w:sz w:val="21"/>
          <w:szCs w:val="21"/>
        </w:rPr>
        <w:t>МРОТ, надо настроить новый вид - Доплата до МРОТ директору, аналогично виду 997:  </w:t>
      </w:r>
    </w:p>
    <w:p w14:paraId="114E6DC5" w14:textId="1B797451" w:rsidR="00D20D46" w:rsidRPr="00D20D46" w:rsidRDefault="00D20D46" w:rsidP="00DD262A">
      <w:pPr>
        <w:pStyle w:val="a3"/>
        <w:numPr>
          <w:ilvl w:val="0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В таблице входимости выбрать неиспользуемый или добавить новый столбец для настройки нового вида, заполнить его аналогично 19 столбцу, дополнительно отметить 1 в нем виды РК- проверьте, чтобы были отмечены 1-ками все виды начислений, которые есть у директора. Можно воспользоваться копированием настроек Ctrl+F3</w:t>
      </w:r>
      <w:r w:rsidR="00DD262A">
        <w:rPr>
          <w:rFonts w:ascii="Segoe UI" w:hAnsi="Segoe UI" w:cs="Segoe UI"/>
          <w:color w:val="172B4D"/>
          <w:sz w:val="21"/>
          <w:szCs w:val="21"/>
        </w:rPr>
        <w:t>.</w:t>
      </w:r>
    </w:p>
    <w:p w14:paraId="08D5CDA1" w14:textId="11F453F2" w:rsidR="00D20D46" w:rsidRDefault="00D20D46" w:rsidP="00DD262A">
      <w:pPr>
        <w:pStyle w:val="a3"/>
        <w:numPr>
          <w:ilvl w:val="0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Добавить в таблицу входимости новый вид начислений Доплата до МРОТ директору, поставить алгоритм = 897, порядок больше</w:t>
      </w:r>
      <w:r w:rsidR="002B47F5">
        <w:rPr>
          <w:rFonts w:ascii="Segoe UI" w:hAnsi="Segoe UI" w:cs="Segoe UI"/>
          <w:color w:val="172B4D"/>
          <w:sz w:val="21"/>
          <w:szCs w:val="21"/>
        </w:rPr>
        <w:t>,</w:t>
      </w:r>
      <w:r w:rsidRPr="00D20D46">
        <w:rPr>
          <w:rFonts w:ascii="Segoe UI" w:hAnsi="Segoe UI" w:cs="Segoe UI"/>
          <w:color w:val="172B4D"/>
          <w:sz w:val="21"/>
          <w:szCs w:val="21"/>
        </w:rPr>
        <w:t xml:space="preserve"> чем у РК (в </w:t>
      </w:r>
      <w:proofErr w:type="gramStart"/>
      <w:r w:rsidRPr="00D20D46">
        <w:rPr>
          <w:rFonts w:ascii="Segoe UI" w:hAnsi="Segoe UI" w:cs="Segoe UI"/>
          <w:color w:val="172B4D"/>
          <w:sz w:val="21"/>
          <w:szCs w:val="21"/>
        </w:rPr>
        <w:t>поставке &gt;</w:t>
      </w:r>
      <w:proofErr w:type="gramEnd"/>
      <w:r w:rsidRPr="00D20D46">
        <w:rPr>
          <w:rFonts w:ascii="Segoe UI" w:hAnsi="Segoe UI" w:cs="Segoe UI"/>
          <w:color w:val="172B4D"/>
          <w:sz w:val="21"/>
          <w:szCs w:val="21"/>
        </w:rPr>
        <w:t xml:space="preserve">=100), в параметрах указать номер столбца таблицы </w:t>
      </w:r>
      <w:proofErr w:type="spellStart"/>
      <w:r w:rsidRPr="00D20D46">
        <w:rPr>
          <w:rFonts w:ascii="Segoe UI" w:hAnsi="Segoe UI" w:cs="Segoe UI"/>
          <w:color w:val="172B4D"/>
          <w:sz w:val="21"/>
          <w:szCs w:val="21"/>
        </w:rPr>
        <w:t>входимости</w:t>
      </w:r>
      <w:proofErr w:type="spellEnd"/>
      <w:r w:rsidRPr="00D20D46">
        <w:rPr>
          <w:rFonts w:ascii="Segoe UI" w:hAnsi="Segoe UI" w:cs="Segoe UI"/>
          <w:color w:val="172B4D"/>
          <w:sz w:val="21"/>
          <w:szCs w:val="21"/>
        </w:rPr>
        <w:t>, который настроили</w:t>
      </w:r>
    </w:p>
    <w:p w14:paraId="4732FAFF" w14:textId="0EF56F01" w:rsidR="00981239" w:rsidRDefault="00981239" w:rsidP="00CF5BE4">
      <w:pPr>
        <w:pStyle w:val="a3"/>
        <w:numPr>
          <w:ilvl w:val="0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Доплата до МРОТ для директоров не должна учитывать «неполное время» (дни отсутствия и занятость на неполную ставку) поэтому необходимо скорректировать параметры алгоритма 897. Для этого в 6 параметр надо добавить число 96 (считать для </w:t>
      </w:r>
      <w:r>
        <w:rPr>
          <w:rFonts w:ascii="Segoe UI" w:hAnsi="Segoe UI" w:cs="Segoe UI"/>
          <w:color w:val="172B4D"/>
          <w:sz w:val="21"/>
          <w:szCs w:val="21"/>
        </w:rPr>
        <w:lastRenderedPageBreak/>
        <w:t>доплаты ФРВ/НРВ всегда равным 1 + не учитывать ставку при расчете доплаты).</w:t>
      </w:r>
      <w:r>
        <w:rPr>
          <w:rFonts w:ascii="Segoe UI" w:hAnsi="Segoe UI" w:cs="Segoe UI"/>
          <w:color w:val="172B4D"/>
          <w:sz w:val="21"/>
          <w:szCs w:val="21"/>
        </w:rPr>
        <w:br/>
        <w:t>Для этого п</w:t>
      </w:r>
      <w:r w:rsidRPr="00981239">
        <w:rPr>
          <w:rFonts w:ascii="Segoe UI" w:hAnsi="Segoe UI" w:cs="Segoe UI"/>
          <w:color w:val="172B4D"/>
          <w:sz w:val="21"/>
          <w:szCs w:val="21"/>
        </w:rPr>
        <w:t xml:space="preserve">о </w:t>
      </w:r>
      <w:r w:rsidRPr="00981239">
        <w:rPr>
          <w:rFonts w:ascii="Segoe UI" w:hAnsi="Segoe UI" w:cs="Segoe UI"/>
          <w:color w:val="172B4D"/>
          <w:sz w:val="21"/>
          <w:szCs w:val="21"/>
          <w:lang w:val="en-US"/>
        </w:rPr>
        <w:t>F</w:t>
      </w:r>
      <w:r w:rsidRPr="00981239">
        <w:rPr>
          <w:rFonts w:ascii="Segoe UI" w:hAnsi="Segoe UI" w:cs="Segoe UI"/>
          <w:color w:val="172B4D"/>
          <w:sz w:val="21"/>
          <w:szCs w:val="21"/>
        </w:rPr>
        <w:t>9 получ</w:t>
      </w:r>
      <w:r>
        <w:rPr>
          <w:rFonts w:ascii="Segoe UI" w:hAnsi="Segoe UI" w:cs="Segoe UI"/>
          <w:color w:val="172B4D"/>
          <w:sz w:val="21"/>
          <w:szCs w:val="21"/>
        </w:rPr>
        <w:t>аем</w:t>
      </w:r>
      <w:r w:rsidRPr="00981239">
        <w:rPr>
          <w:rFonts w:ascii="Segoe UI" w:hAnsi="Segoe UI" w:cs="Segoe UI"/>
          <w:color w:val="172B4D"/>
          <w:sz w:val="21"/>
          <w:szCs w:val="21"/>
        </w:rPr>
        <w:t xml:space="preserve"> доступ к параметрам алгоритмов. В</w:t>
      </w:r>
      <w:r w:rsidR="00C32527" w:rsidRPr="00981239">
        <w:rPr>
          <w:rFonts w:ascii="Segoe UI" w:hAnsi="Segoe UI" w:cs="Segoe UI"/>
          <w:color w:val="172B4D"/>
          <w:sz w:val="21"/>
          <w:szCs w:val="21"/>
        </w:rPr>
        <w:t xml:space="preserve"> столбце</w:t>
      </w:r>
      <w:r w:rsidRPr="00981239">
        <w:rPr>
          <w:rFonts w:ascii="Segoe UI" w:hAnsi="Segoe UI" w:cs="Segoe UI"/>
          <w:color w:val="172B4D"/>
          <w:sz w:val="21"/>
          <w:szCs w:val="21"/>
        </w:rPr>
        <w:t xml:space="preserve"> «Параметры алгоритма»</w:t>
      </w:r>
      <w:r w:rsidR="00C32527" w:rsidRPr="00981239">
        <w:rPr>
          <w:rFonts w:ascii="Segoe UI" w:hAnsi="Segoe UI" w:cs="Segoe UI"/>
          <w:color w:val="172B4D"/>
          <w:sz w:val="21"/>
          <w:szCs w:val="21"/>
        </w:rPr>
        <w:t xml:space="preserve"> необходимо </w:t>
      </w:r>
      <w:r w:rsidRPr="00981239">
        <w:rPr>
          <w:rFonts w:ascii="Segoe UI" w:hAnsi="Segoe UI" w:cs="Segoe UI"/>
          <w:color w:val="172B4D"/>
          <w:sz w:val="21"/>
          <w:szCs w:val="21"/>
        </w:rPr>
        <w:t>прописать:</w:t>
      </w:r>
    </w:p>
    <w:p w14:paraId="7EA6F874" w14:textId="77777777" w:rsidR="00981239" w:rsidRDefault="00981239" w:rsidP="00981239">
      <w:pPr>
        <w:pStyle w:val="a3"/>
        <w:numPr>
          <w:ilvl w:val="1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или </w:t>
      </w:r>
      <w:r w:rsidRPr="00981239">
        <w:rPr>
          <w:rFonts w:ascii="Segoe UI" w:hAnsi="Segoe UI" w:cs="Segoe UI"/>
          <w:color w:val="172B4D"/>
          <w:sz w:val="21"/>
          <w:szCs w:val="21"/>
        </w:rPr>
        <w:t xml:space="preserve">6=96 (что означает 6-ой параметр равен 96) </w:t>
      </w:r>
    </w:p>
    <w:p w14:paraId="60DE14A1" w14:textId="55F681AC" w:rsidR="00981239" w:rsidRDefault="00981239" w:rsidP="00981239">
      <w:pPr>
        <w:pStyle w:val="a3"/>
        <w:numPr>
          <w:ilvl w:val="1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981239">
        <w:rPr>
          <w:rFonts w:ascii="Segoe UI" w:hAnsi="Segoe UI" w:cs="Segoe UI"/>
          <w:color w:val="172B4D"/>
          <w:sz w:val="21"/>
          <w:szCs w:val="21"/>
        </w:rPr>
        <w:t xml:space="preserve">или полную строку параметров для этого алгоритма: </w:t>
      </w:r>
      <w:r w:rsidRPr="00981239">
        <w:rPr>
          <w:rFonts w:ascii="Segoe UI" w:hAnsi="Segoe UI" w:cs="Segoe UI"/>
          <w:color w:val="172B4D"/>
          <w:sz w:val="21"/>
          <w:szCs w:val="21"/>
        </w:rPr>
        <w:t>19,86,0,0,0,</w:t>
      </w:r>
      <w:r w:rsidRPr="00981239">
        <w:rPr>
          <w:rFonts w:ascii="Segoe UI" w:hAnsi="Segoe UI" w:cs="Segoe UI"/>
          <w:b/>
          <w:bCs/>
          <w:color w:val="172B4D"/>
          <w:sz w:val="21"/>
          <w:szCs w:val="21"/>
        </w:rPr>
        <w:t>96</w:t>
      </w:r>
      <w:r w:rsidRPr="00981239">
        <w:rPr>
          <w:rFonts w:ascii="Segoe UI" w:hAnsi="Segoe UI" w:cs="Segoe UI"/>
          <w:color w:val="172B4D"/>
          <w:sz w:val="21"/>
          <w:szCs w:val="21"/>
        </w:rPr>
        <w:t>,4</w:t>
      </w:r>
      <w:r>
        <w:rPr>
          <w:rFonts w:ascii="Segoe UI" w:hAnsi="Segoe UI" w:cs="Segoe UI"/>
          <w:color w:val="172B4D"/>
          <w:sz w:val="21"/>
          <w:szCs w:val="21"/>
        </w:rPr>
        <w:t xml:space="preserve"> (это поставочные параметры алгоритма 897) </w:t>
      </w:r>
    </w:p>
    <w:p w14:paraId="654527AE" w14:textId="720B67E9" w:rsidR="00C32527" w:rsidRPr="00981239" w:rsidRDefault="00981239" w:rsidP="00981239">
      <w:pPr>
        <w:pStyle w:val="a3"/>
        <w:numPr>
          <w:ilvl w:val="1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или, е</w:t>
      </w:r>
      <w:r w:rsidRPr="00981239">
        <w:rPr>
          <w:rFonts w:ascii="Segoe UI" w:hAnsi="Segoe UI" w:cs="Segoe UI"/>
          <w:color w:val="172B4D"/>
          <w:sz w:val="21"/>
          <w:szCs w:val="21"/>
        </w:rPr>
        <w:t>сли для расчета доплаты до МРОТ в вашей организации используются не стандартные поставочные параметры, то надо скопировать параметры из вашего вида доплаты до МРОТ и откорректировать 6-ой параметр, добавив к вашему значению число 96 (если там было 0, то поставить 96, если там было 3, то поставить 99 и т.п.)</w:t>
      </w:r>
    </w:p>
    <w:p w14:paraId="0D3E404E" w14:textId="77777777" w:rsidR="00D20D46" w:rsidRPr="00D20D46" w:rsidRDefault="00D20D46" w:rsidP="00DD262A">
      <w:pPr>
        <w:pStyle w:val="a3"/>
        <w:numPr>
          <w:ilvl w:val="0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Поставить 2 в графе 3 специальной таблицы входимости - если вид должен быть мнимым (сумма по нему не должна будет выплачиваться директору, а будет использоваться только для расчета суммы страховых взносов)</w:t>
      </w:r>
    </w:p>
    <w:p w14:paraId="2835A743" w14:textId="77777777" w:rsidR="00D20D46" w:rsidRPr="00D20D46" w:rsidRDefault="00D20D46" w:rsidP="00DD262A">
      <w:pPr>
        <w:pStyle w:val="a3"/>
        <w:numPr>
          <w:ilvl w:val="0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В настройке страховых взносов поставить у этого вида код дохода, в настройке НДФЛ код дохода ставить не надо</w:t>
      </w:r>
    </w:p>
    <w:p w14:paraId="2D5E6E49" w14:textId="77777777" w:rsidR="00D20D46" w:rsidRPr="00D20D46" w:rsidRDefault="00D20D46" w:rsidP="00DD262A">
      <w:pPr>
        <w:pStyle w:val="a3"/>
        <w:numPr>
          <w:ilvl w:val="0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Добавить в ЛС новый вид, выполнить расчет за месяц.</w:t>
      </w:r>
    </w:p>
    <w:p w14:paraId="1AB9C229" w14:textId="289A74B5" w:rsidR="00D20D46" w:rsidRPr="00D20D46" w:rsidRDefault="00D20D46" w:rsidP="00DD262A">
      <w:pPr>
        <w:pStyle w:val="a3"/>
        <w:numPr>
          <w:ilvl w:val="0"/>
          <w:numId w:val="10"/>
        </w:numPr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Проверьте, что в РСВ в разделе 3 будет сумма выплат 27 093, сумма взносов 8127.9</w:t>
      </w:r>
      <w:r w:rsidR="002B47F5">
        <w:rPr>
          <w:rFonts w:ascii="Segoe UI" w:hAnsi="Segoe UI" w:cs="Segoe UI"/>
          <w:color w:val="172B4D"/>
          <w:sz w:val="21"/>
          <w:szCs w:val="21"/>
        </w:rPr>
        <w:t>.</w:t>
      </w:r>
    </w:p>
    <w:p w14:paraId="635A57FD" w14:textId="487BFD99" w:rsidR="00D20D46" w:rsidRPr="00D20D46" w:rsidRDefault="00D20D46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20D46">
        <w:rPr>
          <w:rFonts w:ascii="Segoe UI" w:hAnsi="Segoe UI" w:cs="Segoe UI"/>
          <w:color w:val="172B4D"/>
          <w:sz w:val="21"/>
          <w:szCs w:val="21"/>
        </w:rPr>
        <w:t>Если вы готовы фактически доплачивать до МРОТ, но хотите</w:t>
      </w:r>
      <w:r w:rsidR="002B47F5">
        <w:rPr>
          <w:rFonts w:ascii="Segoe UI" w:hAnsi="Segoe UI" w:cs="Segoe UI"/>
          <w:color w:val="172B4D"/>
          <w:sz w:val="21"/>
          <w:szCs w:val="21"/>
        </w:rPr>
        <w:t>,</w:t>
      </w:r>
      <w:r w:rsidRPr="00D20D46">
        <w:rPr>
          <w:rFonts w:ascii="Segoe UI" w:hAnsi="Segoe UI" w:cs="Segoe UI"/>
          <w:color w:val="172B4D"/>
          <w:sz w:val="21"/>
          <w:szCs w:val="21"/>
        </w:rPr>
        <w:t xml:space="preserve"> чтобы доплата считалась уже после расчета районного коэффициента, пункт 3 пропустите - тогда вид не будет мнимым. И в настройке НДФЛ у нового вида поставьте код дохода.</w:t>
      </w:r>
    </w:p>
    <w:p w14:paraId="12836B2E" w14:textId="2AD37095" w:rsidR="00D20D46" w:rsidRPr="00D65D36" w:rsidRDefault="00DD262A" w:rsidP="00D65D36">
      <w:pPr>
        <w:pStyle w:val="a3"/>
        <w:shd w:val="clear" w:color="auto" w:fill="FFFFFF"/>
        <w:spacing w:before="150" w:beforeAutospacing="0" w:after="0" w:afterAutospacing="0"/>
        <w:ind w:firstLine="708"/>
        <w:rPr>
          <w:rFonts w:ascii="Segoe UI" w:hAnsi="Segoe UI" w:cs="Segoe UI"/>
          <w:color w:val="172B4D"/>
          <w:sz w:val="21"/>
          <w:szCs w:val="21"/>
        </w:rPr>
      </w:pPr>
      <w:r w:rsidRPr="00DD262A">
        <w:rPr>
          <w:rFonts w:ascii="Segoe UI" w:hAnsi="Segoe UI" w:cs="Segoe UI"/>
          <w:b/>
          <w:bCs/>
          <w:color w:val="172B4D"/>
          <w:sz w:val="21"/>
          <w:szCs w:val="21"/>
        </w:rPr>
        <w:t>!!! Важно</w:t>
      </w:r>
      <w:r>
        <w:rPr>
          <w:rFonts w:ascii="Segoe UI" w:hAnsi="Segoe UI" w:cs="Segoe UI"/>
          <w:color w:val="172B4D"/>
          <w:sz w:val="21"/>
          <w:szCs w:val="21"/>
        </w:rPr>
        <w:t xml:space="preserve"> </w:t>
      </w:r>
      <w:r w:rsidR="00D20D46" w:rsidRPr="00D20D46">
        <w:rPr>
          <w:rFonts w:ascii="Segoe UI" w:hAnsi="Segoe UI" w:cs="Segoe UI"/>
          <w:color w:val="172B4D"/>
          <w:sz w:val="21"/>
          <w:szCs w:val="21"/>
        </w:rPr>
        <w:t>Поставочный вид 997 менять не рекомендуется, возможно, вам в каких-то ситуациях потребуется выполнить доплату до МРОТ, вы сможете его использовать</w:t>
      </w:r>
      <w:r>
        <w:rPr>
          <w:rFonts w:ascii="Segoe UI" w:hAnsi="Segoe UI" w:cs="Segoe UI"/>
          <w:color w:val="172B4D"/>
          <w:sz w:val="21"/>
          <w:szCs w:val="21"/>
        </w:rPr>
        <w:t>.</w:t>
      </w:r>
    </w:p>
    <w:p w14:paraId="2F837851" w14:textId="0352E71D" w:rsidR="00FD0DCD" w:rsidRDefault="00FD0DCD" w:rsidP="00FD0DCD">
      <w:pPr>
        <w:ind w:firstLine="360"/>
      </w:pPr>
    </w:p>
    <w:p w14:paraId="1E78EDB9" w14:textId="20448FCD" w:rsidR="00D20D46" w:rsidRDefault="00D20D46" w:rsidP="00FD0DCD">
      <w:pPr>
        <w:ind w:firstLine="360"/>
      </w:pPr>
    </w:p>
    <w:p w14:paraId="014D81CB" w14:textId="157905D1" w:rsidR="00D20D46" w:rsidRDefault="00D20D46" w:rsidP="00FD0DCD">
      <w:pPr>
        <w:ind w:firstLine="360"/>
      </w:pPr>
    </w:p>
    <w:p w14:paraId="5EE0D7D3" w14:textId="72C4A822" w:rsidR="00D20D46" w:rsidRDefault="00D20D46" w:rsidP="00FD0DCD">
      <w:pPr>
        <w:ind w:firstLine="360"/>
      </w:pPr>
    </w:p>
    <w:p w14:paraId="7D7306DA" w14:textId="77777777" w:rsidR="00D20D46" w:rsidRDefault="00D20D46" w:rsidP="00FD0DCD">
      <w:pPr>
        <w:ind w:firstLine="360"/>
      </w:pPr>
    </w:p>
    <w:p w14:paraId="05DF0C32" w14:textId="77777777" w:rsidR="00D20D46" w:rsidRDefault="00D20D46"/>
    <w:sectPr w:rsidR="00D2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729F"/>
    <w:multiLevelType w:val="multilevel"/>
    <w:tmpl w:val="11BE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6F7036"/>
    <w:multiLevelType w:val="hybridMultilevel"/>
    <w:tmpl w:val="72B8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94FAD"/>
    <w:multiLevelType w:val="multilevel"/>
    <w:tmpl w:val="C944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412D3F"/>
    <w:multiLevelType w:val="multilevel"/>
    <w:tmpl w:val="185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E717B"/>
    <w:multiLevelType w:val="hybridMultilevel"/>
    <w:tmpl w:val="B10229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E046A6F"/>
    <w:multiLevelType w:val="hybridMultilevel"/>
    <w:tmpl w:val="E0AE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A3963"/>
    <w:multiLevelType w:val="hybridMultilevel"/>
    <w:tmpl w:val="E4C8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2417B"/>
    <w:multiLevelType w:val="hybridMultilevel"/>
    <w:tmpl w:val="8B7233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55E7F"/>
    <w:multiLevelType w:val="hybridMultilevel"/>
    <w:tmpl w:val="E86AD3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EBB278E"/>
    <w:multiLevelType w:val="hybridMultilevel"/>
    <w:tmpl w:val="E4C8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0835"/>
    <w:multiLevelType w:val="hybridMultilevel"/>
    <w:tmpl w:val="1B1EBE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4AF0ABB"/>
    <w:multiLevelType w:val="hybridMultilevel"/>
    <w:tmpl w:val="A11C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112A0"/>
    <w:multiLevelType w:val="hybridMultilevel"/>
    <w:tmpl w:val="7B9E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E7F34"/>
    <w:multiLevelType w:val="multilevel"/>
    <w:tmpl w:val="6004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90455E"/>
    <w:multiLevelType w:val="hybridMultilevel"/>
    <w:tmpl w:val="DFDE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50865"/>
    <w:multiLevelType w:val="multilevel"/>
    <w:tmpl w:val="54A2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421255"/>
    <w:multiLevelType w:val="hybridMultilevel"/>
    <w:tmpl w:val="7FFA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2"/>
  </w:num>
  <w:num w:numId="5">
    <w:abstractNumId w:val="15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  <w:num w:numId="15">
    <w:abstractNumId w:val="16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2D"/>
    <w:rsid w:val="00042146"/>
    <w:rsid w:val="00084DC2"/>
    <w:rsid w:val="00090916"/>
    <w:rsid w:val="00103804"/>
    <w:rsid w:val="0013163E"/>
    <w:rsid w:val="001520B2"/>
    <w:rsid w:val="00152F70"/>
    <w:rsid w:val="001E746A"/>
    <w:rsid w:val="00247FCE"/>
    <w:rsid w:val="00273224"/>
    <w:rsid w:val="00275630"/>
    <w:rsid w:val="002B47F5"/>
    <w:rsid w:val="002B6010"/>
    <w:rsid w:val="002D2B23"/>
    <w:rsid w:val="00303BB0"/>
    <w:rsid w:val="0035051D"/>
    <w:rsid w:val="00354C29"/>
    <w:rsid w:val="00370B3D"/>
    <w:rsid w:val="00393F5F"/>
    <w:rsid w:val="004005EC"/>
    <w:rsid w:val="00406D92"/>
    <w:rsid w:val="0041291D"/>
    <w:rsid w:val="00475986"/>
    <w:rsid w:val="004E4692"/>
    <w:rsid w:val="005428DD"/>
    <w:rsid w:val="005756BA"/>
    <w:rsid w:val="00583AFD"/>
    <w:rsid w:val="005F7727"/>
    <w:rsid w:val="00602207"/>
    <w:rsid w:val="00693182"/>
    <w:rsid w:val="006B672D"/>
    <w:rsid w:val="00723C22"/>
    <w:rsid w:val="007A3983"/>
    <w:rsid w:val="007A55F2"/>
    <w:rsid w:val="00826427"/>
    <w:rsid w:val="0089211A"/>
    <w:rsid w:val="008A78A6"/>
    <w:rsid w:val="008C4DAC"/>
    <w:rsid w:val="008F69D6"/>
    <w:rsid w:val="009327A1"/>
    <w:rsid w:val="00935550"/>
    <w:rsid w:val="00981239"/>
    <w:rsid w:val="00985361"/>
    <w:rsid w:val="009861A6"/>
    <w:rsid w:val="00995643"/>
    <w:rsid w:val="009C57A9"/>
    <w:rsid w:val="00A109B5"/>
    <w:rsid w:val="00A229E4"/>
    <w:rsid w:val="00A83EEC"/>
    <w:rsid w:val="00A86850"/>
    <w:rsid w:val="00AB267B"/>
    <w:rsid w:val="00AD3B4E"/>
    <w:rsid w:val="00AE2C77"/>
    <w:rsid w:val="00BF382C"/>
    <w:rsid w:val="00C32527"/>
    <w:rsid w:val="00C4467E"/>
    <w:rsid w:val="00CB1177"/>
    <w:rsid w:val="00CB5CA5"/>
    <w:rsid w:val="00D17042"/>
    <w:rsid w:val="00D20D46"/>
    <w:rsid w:val="00D65D36"/>
    <w:rsid w:val="00DD262A"/>
    <w:rsid w:val="00DE5884"/>
    <w:rsid w:val="00E00A71"/>
    <w:rsid w:val="00EE750A"/>
    <w:rsid w:val="00F05DF8"/>
    <w:rsid w:val="00FD0DCD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4EF81"/>
  <w15:chartTrackingRefBased/>
  <w15:docId w15:val="{2292B256-A95E-4A84-8815-209540B5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DD"/>
  </w:style>
  <w:style w:type="paragraph" w:styleId="1">
    <w:name w:val="heading 1"/>
    <w:basedOn w:val="a"/>
    <w:next w:val="a"/>
    <w:link w:val="10"/>
    <w:uiPriority w:val="9"/>
    <w:qFormat/>
    <w:rsid w:val="006B6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4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B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DCD"/>
    <w:rPr>
      <w:b/>
      <w:bCs/>
    </w:rPr>
  </w:style>
  <w:style w:type="character" w:styleId="a5">
    <w:name w:val="Emphasis"/>
    <w:basedOn w:val="a0"/>
    <w:uiPriority w:val="20"/>
    <w:qFormat/>
    <w:rsid w:val="00FD0DCD"/>
    <w:rPr>
      <w:i/>
      <w:iCs/>
    </w:rPr>
  </w:style>
  <w:style w:type="paragraph" w:customStyle="1" w:styleId="page-metadata-modification-info">
    <w:name w:val="page-metadata-modification-info"/>
    <w:basedOn w:val="a"/>
    <w:rsid w:val="00D20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D20D46"/>
  </w:style>
  <w:style w:type="character" w:styleId="a6">
    <w:name w:val="Hyperlink"/>
    <w:basedOn w:val="a0"/>
    <w:uiPriority w:val="99"/>
    <w:unhideWhenUsed/>
    <w:rsid w:val="00D20D4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C4D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DD262A"/>
    <w:rPr>
      <w:color w:val="605E5C"/>
      <w:shd w:val="clear" w:color="auto" w:fill="E1DFDD"/>
    </w:rPr>
  </w:style>
  <w:style w:type="paragraph" w:styleId="a8">
    <w:name w:val="TOC Heading"/>
    <w:basedOn w:val="1"/>
    <w:next w:val="a"/>
    <w:uiPriority w:val="39"/>
    <w:unhideWhenUsed/>
    <w:qFormat/>
    <w:rsid w:val="00406D9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6D9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06D92"/>
    <w:pPr>
      <w:spacing w:after="100"/>
      <w:ind w:left="220"/>
    </w:pPr>
  </w:style>
  <w:style w:type="character" w:customStyle="1" w:styleId="30">
    <w:name w:val="Заголовок 3 Знак"/>
    <w:basedOn w:val="a0"/>
    <w:link w:val="3"/>
    <w:uiPriority w:val="9"/>
    <w:rsid w:val="004E46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4E4692"/>
    <w:pPr>
      <w:spacing w:after="100"/>
      <w:ind w:left="440"/>
    </w:pPr>
  </w:style>
  <w:style w:type="table" w:styleId="a9">
    <w:name w:val="Table Grid"/>
    <w:basedOn w:val="a1"/>
    <w:uiPriority w:val="39"/>
    <w:rsid w:val="00DE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3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2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yperlink" Target="https://www.nalog.gov.ru/rn66/about_fts/about_nalog/165930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90D6-CD6E-4A04-B1D6-B84030FC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17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konturplus</Company>
  <LinksUpToDate>false</LinksUpToDate>
  <CharactersWithSpaces>22593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Лахтина Елена Алексеевна</dc:creator>
  <cp:keywords/>
  <dc:description/>
  <cp:lastModifiedBy>Шинкарев Вячеслав Владимирович</cp:lastModifiedBy>
  <cp:revision>24</cp:revision>
  <dcterms:created xsi:type="dcterms:W3CDTF">2026-01-27T12:57:00Z</dcterms:created>
  <dcterms:modified xsi:type="dcterms:W3CDTF">2026-02-03T14:29:00Z</dcterms:modified>
</cp:coreProperties>
</file>