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452139246"/>
        <w:docPartObj>
          <w:docPartGallery w:val="Table of Contents"/>
          <w:docPartUnique/>
        </w:docPartObj>
      </w:sdtPr>
      <w:sdtEndPr>
        <w:rPr>
          <w:b/>
          <w:bCs/>
        </w:rPr>
      </w:sdtEndPr>
      <w:sdtContent>
        <w:p w14:paraId="1AB69354" w14:textId="5463D298" w:rsidR="00406D92" w:rsidRDefault="00406D92">
          <w:pPr>
            <w:pStyle w:val="a8"/>
          </w:pPr>
          <w:r>
            <w:t>Оглавление</w:t>
          </w:r>
        </w:p>
        <w:p w14:paraId="198974A4" w14:textId="33C9FABF" w:rsidR="00406D92" w:rsidRDefault="00406D92">
          <w:pPr>
            <w:pStyle w:val="11"/>
            <w:tabs>
              <w:tab w:val="right" w:leader="dot" w:pos="9345"/>
            </w:tabs>
            <w:rPr>
              <w:noProof/>
            </w:rPr>
          </w:pPr>
          <w:r>
            <w:fldChar w:fldCharType="begin"/>
          </w:r>
          <w:r>
            <w:instrText xml:space="preserve"> TOC \o "1-3" \h \z \u </w:instrText>
          </w:r>
          <w:r>
            <w:fldChar w:fldCharType="separate"/>
          </w:r>
          <w:hyperlink w:anchor="_Toc217594874" w:history="1">
            <w:r w:rsidRPr="004E2EB9">
              <w:rPr>
                <w:rStyle w:val="a6"/>
                <w:noProof/>
              </w:rPr>
              <w:t>Настройка НДФЛ</w:t>
            </w:r>
            <w:r>
              <w:rPr>
                <w:noProof/>
                <w:webHidden/>
              </w:rPr>
              <w:tab/>
            </w:r>
            <w:r>
              <w:rPr>
                <w:noProof/>
                <w:webHidden/>
              </w:rPr>
              <w:fldChar w:fldCharType="begin"/>
            </w:r>
            <w:r>
              <w:rPr>
                <w:noProof/>
                <w:webHidden/>
              </w:rPr>
              <w:instrText xml:space="preserve"> PAGEREF _Toc217594874 \h </w:instrText>
            </w:r>
            <w:r>
              <w:rPr>
                <w:noProof/>
                <w:webHidden/>
              </w:rPr>
            </w:r>
            <w:r>
              <w:rPr>
                <w:noProof/>
                <w:webHidden/>
              </w:rPr>
              <w:fldChar w:fldCharType="separate"/>
            </w:r>
            <w:r>
              <w:rPr>
                <w:noProof/>
                <w:webHidden/>
              </w:rPr>
              <w:t>1</w:t>
            </w:r>
            <w:r>
              <w:rPr>
                <w:noProof/>
                <w:webHidden/>
              </w:rPr>
              <w:fldChar w:fldCharType="end"/>
            </w:r>
          </w:hyperlink>
        </w:p>
        <w:p w14:paraId="494C886D" w14:textId="7618D4BB" w:rsidR="00406D92" w:rsidRDefault="0035051D">
          <w:pPr>
            <w:pStyle w:val="21"/>
            <w:tabs>
              <w:tab w:val="right" w:leader="dot" w:pos="9345"/>
            </w:tabs>
            <w:rPr>
              <w:noProof/>
            </w:rPr>
          </w:pPr>
          <w:hyperlink w:anchor="_Toc217594875" w:history="1">
            <w:r w:rsidR="00406D92" w:rsidRPr="004E2EB9">
              <w:rPr>
                <w:rStyle w:val="a6"/>
                <w:noProof/>
              </w:rPr>
              <w:t>Новая категория нерезидентов- граждане ЕАС</w:t>
            </w:r>
            <w:r w:rsidR="00406D92">
              <w:rPr>
                <w:noProof/>
                <w:webHidden/>
              </w:rPr>
              <w:tab/>
            </w:r>
            <w:r w:rsidR="00406D92">
              <w:rPr>
                <w:noProof/>
                <w:webHidden/>
              </w:rPr>
              <w:fldChar w:fldCharType="begin"/>
            </w:r>
            <w:r w:rsidR="00406D92">
              <w:rPr>
                <w:noProof/>
                <w:webHidden/>
              </w:rPr>
              <w:instrText xml:space="preserve"> PAGEREF _Toc217594875 \h </w:instrText>
            </w:r>
            <w:r w:rsidR="00406D92">
              <w:rPr>
                <w:noProof/>
                <w:webHidden/>
              </w:rPr>
            </w:r>
            <w:r w:rsidR="00406D92">
              <w:rPr>
                <w:noProof/>
                <w:webHidden/>
              </w:rPr>
              <w:fldChar w:fldCharType="separate"/>
            </w:r>
            <w:r w:rsidR="00406D92">
              <w:rPr>
                <w:noProof/>
                <w:webHidden/>
              </w:rPr>
              <w:t>1</w:t>
            </w:r>
            <w:r w:rsidR="00406D92">
              <w:rPr>
                <w:noProof/>
                <w:webHidden/>
              </w:rPr>
              <w:fldChar w:fldCharType="end"/>
            </w:r>
          </w:hyperlink>
        </w:p>
        <w:p w14:paraId="181A9711" w14:textId="7DC64178" w:rsidR="00406D92" w:rsidRDefault="0035051D">
          <w:pPr>
            <w:pStyle w:val="21"/>
            <w:tabs>
              <w:tab w:val="right" w:leader="dot" w:pos="9345"/>
            </w:tabs>
            <w:rPr>
              <w:noProof/>
            </w:rPr>
          </w:pPr>
          <w:hyperlink w:anchor="_Toc217594876" w:history="1">
            <w:r w:rsidR="00406D92" w:rsidRPr="004E2EB9">
              <w:rPr>
                <w:rStyle w:val="a6"/>
                <w:noProof/>
              </w:rPr>
              <w:t>Выделение доли РК при расчете среднего заработка</w:t>
            </w:r>
            <w:r w:rsidR="00406D92">
              <w:rPr>
                <w:noProof/>
                <w:webHidden/>
              </w:rPr>
              <w:tab/>
            </w:r>
            <w:r w:rsidR="00406D92">
              <w:rPr>
                <w:noProof/>
                <w:webHidden/>
              </w:rPr>
              <w:fldChar w:fldCharType="begin"/>
            </w:r>
            <w:r w:rsidR="00406D92">
              <w:rPr>
                <w:noProof/>
                <w:webHidden/>
              </w:rPr>
              <w:instrText xml:space="preserve"> PAGEREF _Toc217594876 \h </w:instrText>
            </w:r>
            <w:r w:rsidR="00406D92">
              <w:rPr>
                <w:noProof/>
                <w:webHidden/>
              </w:rPr>
            </w:r>
            <w:r w:rsidR="00406D92">
              <w:rPr>
                <w:noProof/>
                <w:webHidden/>
              </w:rPr>
              <w:fldChar w:fldCharType="separate"/>
            </w:r>
            <w:r w:rsidR="00406D92">
              <w:rPr>
                <w:noProof/>
                <w:webHidden/>
              </w:rPr>
              <w:t>1</w:t>
            </w:r>
            <w:r w:rsidR="00406D92">
              <w:rPr>
                <w:noProof/>
                <w:webHidden/>
              </w:rPr>
              <w:fldChar w:fldCharType="end"/>
            </w:r>
          </w:hyperlink>
        </w:p>
        <w:p w14:paraId="4F221601" w14:textId="771F5489" w:rsidR="00406D92" w:rsidRDefault="0035051D">
          <w:pPr>
            <w:pStyle w:val="11"/>
            <w:tabs>
              <w:tab w:val="right" w:leader="dot" w:pos="9345"/>
            </w:tabs>
            <w:rPr>
              <w:noProof/>
            </w:rPr>
          </w:pPr>
          <w:hyperlink w:anchor="_Toc217594877" w:history="1">
            <w:r w:rsidR="00406D92" w:rsidRPr="004E2EB9">
              <w:rPr>
                <w:rStyle w:val="a6"/>
                <w:noProof/>
              </w:rPr>
              <w:t>Граница дохода для предоставления вычетов применяется только к основной базе</w:t>
            </w:r>
            <w:r w:rsidR="00406D92">
              <w:rPr>
                <w:noProof/>
                <w:webHidden/>
              </w:rPr>
              <w:tab/>
            </w:r>
            <w:r w:rsidR="00406D92">
              <w:rPr>
                <w:noProof/>
                <w:webHidden/>
              </w:rPr>
              <w:fldChar w:fldCharType="begin"/>
            </w:r>
            <w:r w:rsidR="00406D92">
              <w:rPr>
                <w:noProof/>
                <w:webHidden/>
              </w:rPr>
              <w:instrText xml:space="preserve"> PAGEREF _Toc217594877 \h </w:instrText>
            </w:r>
            <w:r w:rsidR="00406D92">
              <w:rPr>
                <w:noProof/>
                <w:webHidden/>
              </w:rPr>
            </w:r>
            <w:r w:rsidR="00406D92">
              <w:rPr>
                <w:noProof/>
                <w:webHidden/>
              </w:rPr>
              <w:fldChar w:fldCharType="separate"/>
            </w:r>
            <w:r w:rsidR="00406D92">
              <w:rPr>
                <w:noProof/>
                <w:webHidden/>
              </w:rPr>
              <w:t>3</w:t>
            </w:r>
            <w:r w:rsidR="00406D92">
              <w:rPr>
                <w:noProof/>
                <w:webHidden/>
              </w:rPr>
              <w:fldChar w:fldCharType="end"/>
            </w:r>
          </w:hyperlink>
        </w:p>
        <w:p w14:paraId="69B3125B" w14:textId="2890F2F8" w:rsidR="00406D92" w:rsidRDefault="0035051D">
          <w:pPr>
            <w:pStyle w:val="11"/>
            <w:tabs>
              <w:tab w:val="right" w:leader="dot" w:pos="9345"/>
            </w:tabs>
            <w:rPr>
              <w:noProof/>
            </w:rPr>
          </w:pPr>
          <w:hyperlink w:anchor="_Toc217594878" w:history="1">
            <w:r w:rsidR="00406D92" w:rsidRPr="004E2EB9">
              <w:rPr>
                <w:rStyle w:val="a6"/>
                <w:noProof/>
              </w:rPr>
              <w:t>Настройка страховых взносов</w:t>
            </w:r>
            <w:r w:rsidR="00406D92">
              <w:rPr>
                <w:noProof/>
                <w:webHidden/>
              </w:rPr>
              <w:tab/>
            </w:r>
            <w:r w:rsidR="00406D92">
              <w:rPr>
                <w:noProof/>
                <w:webHidden/>
              </w:rPr>
              <w:fldChar w:fldCharType="begin"/>
            </w:r>
            <w:r w:rsidR="00406D92">
              <w:rPr>
                <w:noProof/>
                <w:webHidden/>
              </w:rPr>
              <w:instrText xml:space="preserve"> PAGEREF _Toc217594878 \h </w:instrText>
            </w:r>
            <w:r w:rsidR="00406D92">
              <w:rPr>
                <w:noProof/>
                <w:webHidden/>
              </w:rPr>
            </w:r>
            <w:r w:rsidR="00406D92">
              <w:rPr>
                <w:noProof/>
                <w:webHidden/>
              </w:rPr>
              <w:fldChar w:fldCharType="separate"/>
            </w:r>
            <w:r w:rsidR="00406D92">
              <w:rPr>
                <w:noProof/>
                <w:webHidden/>
              </w:rPr>
              <w:t>4</w:t>
            </w:r>
            <w:r w:rsidR="00406D92">
              <w:rPr>
                <w:noProof/>
                <w:webHidden/>
              </w:rPr>
              <w:fldChar w:fldCharType="end"/>
            </w:r>
          </w:hyperlink>
        </w:p>
        <w:p w14:paraId="15D41FC7" w14:textId="0551F511" w:rsidR="00406D92" w:rsidRDefault="0035051D">
          <w:pPr>
            <w:pStyle w:val="21"/>
            <w:tabs>
              <w:tab w:val="right" w:leader="dot" w:pos="9345"/>
            </w:tabs>
            <w:rPr>
              <w:noProof/>
            </w:rPr>
          </w:pPr>
          <w:hyperlink w:anchor="_Toc217594879" w:history="1">
            <w:r w:rsidR="00406D92" w:rsidRPr="004E2EB9">
              <w:rPr>
                <w:rStyle w:val="a6"/>
                <w:noProof/>
              </w:rPr>
              <w:t>Тарифы страховых взносов</w:t>
            </w:r>
            <w:r w:rsidR="00406D92">
              <w:rPr>
                <w:noProof/>
                <w:webHidden/>
              </w:rPr>
              <w:tab/>
            </w:r>
            <w:r w:rsidR="00406D92">
              <w:rPr>
                <w:noProof/>
                <w:webHidden/>
              </w:rPr>
              <w:fldChar w:fldCharType="begin"/>
            </w:r>
            <w:r w:rsidR="00406D92">
              <w:rPr>
                <w:noProof/>
                <w:webHidden/>
              </w:rPr>
              <w:instrText xml:space="preserve"> PAGEREF _Toc217594879 \h </w:instrText>
            </w:r>
            <w:r w:rsidR="00406D92">
              <w:rPr>
                <w:noProof/>
                <w:webHidden/>
              </w:rPr>
            </w:r>
            <w:r w:rsidR="00406D92">
              <w:rPr>
                <w:noProof/>
                <w:webHidden/>
              </w:rPr>
              <w:fldChar w:fldCharType="separate"/>
            </w:r>
            <w:r w:rsidR="00406D92">
              <w:rPr>
                <w:noProof/>
                <w:webHidden/>
              </w:rPr>
              <w:t>4</w:t>
            </w:r>
            <w:r w:rsidR="00406D92">
              <w:rPr>
                <w:noProof/>
                <w:webHidden/>
              </w:rPr>
              <w:fldChar w:fldCharType="end"/>
            </w:r>
          </w:hyperlink>
        </w:p>
        <w:p w14:paraId="05D3CC4B" w14:textId="1C65F706" w:rsidR="00406D92" w:rsidRDefault="0035051D">
          <w:pPr>
            <w:pStyle w:val="21"/>
            <w:tabs>
              <w:tab w:val="right" w:leader="dot" w:pos="9345"/>
            </w:tabs>
            <w:rPr>
              <w:noProof/>
            </w:rPr>
          </w:pPr>
          <w:hyperlink w:anchor="_Toc217594880" w:history="1">
            <w:r w:rsidR="00406D92" w:rsidRPr="004E2EB9">
              <w:rPr>
                <w:rStyle w:val="a6"/>
                <w:rFonts w:eastAsia="Times New Roman"/>
                <w:noProof/>
                <w:lang w:eastAsia="ru-RU"/>
              </w:rPr>
              <w:t>Доначисление взносов до суммы с МРОТ руководителю коммерческой организации</w:t>
            </w:r>
            <w:r w:rsidR="00406D92">
              <w:rPr>
                <w:noProof/>
                <w:webHidden/>
              </w:rPr>
              <w:tab/>
            </w:r>
            <w:r w:rsidR="00406D92">
              <w:rPr>
                <w:noProof/>
                <w:webHidden/>
              </w:rPr>
              <w:fldChar w:fldCharType="begin"/>
            </w:r>
            <w:r w:rsidR="00406D92">
              <w:rPr>
                <w:noProof/>
                <w:webHidden/>
              </w:rPr>
              <w:instrText xml:space="preserve"> PAGEREF _Toc217594880 \h </w:instrText>
            </w:r>
            <w:r w:rsidR="00406D92">
              <w:rPr>
                <w:noProof/>
                <w:webHidden/>
              </w:rPr>
            </w:r>
            <w:r w:rsidR="00406D92">
              <w:rPr>
                <w:noProof/>
                <w:webHidden/>
              </w:rPr>
              <w:fldChar w:fldCharType="separate"/>
            </w:r>
            <w:r w:rsidR="00406D92">
              <w:rPr>
                <w:noProof/>
                <w:webHidden/>
              </w:rPr>
              <w:t>5</w:t>
            </w:r>
            <w:r w:rsidR="00406D92">
              <w:rPr>
                <w:noProof/>
                <w:webHidden/>
              </w:rPr>
              <w:fldChar w:fldCharType="end"/>
            </w:r>
          </w:hyperlink>
        </w:p>
        <w:p w14:paraId="7C30D3B9" w14:textId="5A5D5B72" w:rsidR="00406D92" w:rsidRDefault="00406D92" w:rsidP="00406D92">
          <w:r>
            <w:rPr>
              <w:b/>
              <w:bCs/>
            </w:rPr>
            <w:fldChar w:fldCharType="end"/>
          </w:r>
        </w:p>
      </w:sdtContent>
    </w:sdt>
    <w:p w14:paraId="6897D574" w14:textId="538DA647" w:rsidR="008C4DAC" w:rsidRDefault="008C4DAC" w:rsidP="00985361">
      <w:pPr>
        <w:pStyle w:val="1"/>
      </w:pPr>
      <w:bookmarkStart w:id="0" w:name="_Toc217594874"/>
      <w:r>
        <w:t>Настройка НДФЛ</w:t>
      </w:r>
      <w:bookmarkEnd w:id="0"/>
    </w:p>
    <w:p w14:paraId="45B28667" w14:textId="77777777" w:rsidR="00826427" w:rsidRPr="00826427" w:rsidRDefault="00826427" w:rsidP="00826427"/>
    <w:p w14:paraId="23DC11F2" w14:textId="4C3D0101" w:rsidR="00D20D46" w:rsidRDefault="00D20D46" w:rsidP="008C4DAC">
      <w:pPr>
        <w:pStyle w:val="2"/>
      </w:pPr>
      <w:bookmarkStart w:id="1" w:name="_Toc217594875"/>
      <w:r>
        <w:t>Новая категория нерезидентов- граждане ЕАС</w:t>
      </w:r>
      <w:bookmarkEnd w:id="1"/>
    </w:p>
    <w:p w14:paraId="05235C19" w14:textId="3890D0FF" w:rsidR="00D20D46" w:rsidRDefault="00D20D46" w:rsidP="00D20D46"/>
    <w:p w14:paraId="5A7A9B26" w14:textId="6E49654E" w:rsidR="00D20D46" w:rsidRDefault="00D20D46" w:rsidP="00D20D46">
      <w:pPr>
        <w:pStyle w:val="a3"/>
        <w:shd w:val="clear" w:color="auto" w:fill="FFFFFF"/>
        <w:spacing w:before="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До 2026 эта категория налогоплательщиков - граждане ЕАЭС</w:t>
      </w:r>
      <w:r w:rsidR="002B47F5">
        <w:rPr>
          <w:rFonts w:ascii="Segoe UI" w:hAnsi="Segoe UI" w:cs="Segoe UI"/>
          <w:color w:val="172B4D"/>
          <w:sz w:val="21"/>
          <w:szCs w:val="21"/>
        </w:rPr>
        <w:t xml:space="preserve"> -</w:t>
      </w:r>
      <w:r>
        <w:rPr>
          <w:rFonts w:ascii="Segoe UI" w:hAnsi="Segoe UI" w:cs="Segoe UI"/>
          <w:color w:val="172B4D"/>
          <w:sz w:val="21"/>
          <w:szCs w:val="21"/>
        </w:rPr>
        <w:t> не была выделена в ст.  224, для них действовало такое правило при расчете НДФЛ - можно было не смотреть в начале года на их текущий статус, считать по тем же ставкам, что и резидентов, в конце года определять фактический статус, и</w:t>
      </w:r>
      <w:r w:rsidR="002B47F5">
        <w:rPr>
          <w:rFonts w:ascii="Segoe UI" w:hAnsi="Segoe UI" w:cs="Segoe UI"/>
          <w:color w:val="172B4D"/>
          <w:sz w:val="21"/>
          <w:szCs w:val="21"/>
        </w:rPr>
        <w:t xml:space="preserve"> -</w:t>
      </w:r>
      <w:r>
        <w:rPr>
          <w:rFonts w:ascii="Segoe UI" w:hAnsi="Segoe UI" w:cs="Segoe UI"/>
          <w:color w:val="172B4D"/>
          <w:sz w:val="21"/>
          <w:szCs w:val="21"/>
        </w:rPr>
        <w:t xml:space="preserve"> если человек не становился резидентом - пересчитывать налог по ставке для нерезидентов.</w:t>
      </w:r>
    </w:p>
    <w:p w14:paraId="2C9EF685" w14:textId="5A9EB71A"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При этом были так же отдельные рекомендации, что можно статус в конце года не менять и налог не пересчитывать, но эта рекомендация была спорной.</w:t>
      </w:r>
    </w:p>
    <w:p w14:paraId="69640D80" w14:textId="1C679443"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программе </w:t>
      </w:r>
      <w:r w:rsidR="00D65D36">
        <w:rPr>
          <w:rFonts w:ascii="Segoe UI" w:hAnsi="Segoe UI" w:cs="Segoe UI"/>
          <w:color w:val="172B4D"/>
          <w:sz w:val="21"/>
          <w:szCs w:val="21"/>
        </w:rPr>
        <w:t>до 2025 включительно использовался</w:t>
      </w:r>
      <w:r>
        <w:rPr>
          <w:rFonts w:ascii="Segoe UI" w:hAnsi="Segoe UI" w:cs="Segoe UI"/>
          <w:color w:val="172B4D"/>
          <w:sz w:val="21"/>
          <w:szCs w:val="21"/>
        </w:rPr>
        <w:t xml:space="preserve"> код 92 для таких категорий сотрудников. </w:t>
      </w:r>
    </w:p>
    <w:p w14:paraId="3E66E8C0" w14:textId="3A51AC11"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 xml:space="preserve">С 2026 в ст. 224 в п.3.и 3.1 Налогового Кодекса  добавлена новая категория нерезидентов - граждан ЕАЭС, на них распространяется такой же подход, как на ВКС </w:t>
      </w:r>
      <w:r w:rsidR="00D65D36">
        <w:rPr>
          <w:rFonts w:ascii="Segoe UI" w:hAnsi="Segoe UI" w:cs="Segoe UI"/>
          <w:color w:val="172B4D"/>
          <w:sz w:val="21"/>
          <w:szCs w:val="21"/>
        </w:rPr>
        <w:t xml:space="preserve">или работающих на патенте </w:t>
      </w:r>
      <w:r>
        <w:rPr>
          <w:rFonts w:ascii="Segoe UI" w:hAnsi="Segoe UI" w:cs="Segoe UI"/>
          <w:color w:val="172B4D"/>
          <w:sz w:val="21"/>
          <w:szCs w:val="21"/>
        </w:rPr>
        <w:t>- доходы от трудовой деятельности облагаются по таким же ставкам , как для резидентов, остальные доходы- по ставке  30 % (или 15</w:t>
      </w:r>
      <w:r w:rsidR="00D65D36">
        <w:rPr>
          <w:rFonts w:ascii="Segoe UI" w:hAnsi="Segoe UI" w:cs="Segoe UI"/>
          <w:color w:val="172B4D"/>
          <w:sz w:val="21"/>
          <w:szCs w:val="21"/>
        </w:rPr>
        <w:t>%</w:t>
      </w:r>
      <w:r>
        <w:rPr>
          <w:rFonts w:ascii="Segoe UI" w:hAnsi="Segoe UI" w:cs="Segoe UI"/>
          <w:color w:val="172B4D"/>
          <w:sz w:val="21"/>
          <w:szCs w:val="21"/>
        </w:rPr>
        <w:t xml:space="preserve"> для дивидендов). При этом по итогам года, если статус останется нерезидент, пересчитывать НДФЛ по ставке 30 % не потребуется, т.е. сейчас узаконена норма, по к</w:t>
      </w:r>
      <w:r w:rsidR="002B47F5">
        <w:rPr>
          <w:rFonts w:ascii="Segoe UI" w:hAnsi="Segoe UI" w:cs="Segoe UI"/>
          <w:color w:val="172B4D"/>
          <w:sz w:val="21"/>
          <w:szCs w:val="21"/>
        </w:rPr>
        <w:t>оторой</w:t>
      </w:r>
      <w:r>
        <w:rPr>
          <w:rFonts w:ascii="Segoe UI" w:hAnsi="Segoe UI" w:cs="Segoe UI"/>
          <w:color w:val="172B4D"/>
          <w:sz w:val="21"/>
          <w:szCs w:val="21"/>
        </w:rPr>
        <w:t xml:space="preserve"> в течение всего года с зарплаты налоги считаются как для резидентов. </w:t>
      </w:r>
    </w:p>
    <w:p w14:paraId="26AE9D08" w14:textId="44C3C910" w:rsidR="00D20D46" w:rsidRDefault="00E00A71" w:rsidP="00E00A71">
      <w:pPr>
        <w:ind w:firstLine="708"/>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Согласно проекту изменений по 6-НДФЛ, для этой категории </w:t>
      </w:r>
      <w:r w:rsidR="00D65D36">
        <w:rPr>
          <w:rFonts w:ascii="Segoe UI" w:hAnsi="Segoe UI" w:cs="Segoe UI"/>
          <w:color w:val="172B4D"/>
          <w:sz w:val="21"/>
          <w:szCs w:val="21"/>
          <w:shd w:val="clear" w:color="auto" w:fill="FFFFFF"/>
        </w:rPr>
        <w:t xml:space="preserve">предусмотрен </w:t>
      </w:r>
      <w:r>
        <w:rPr>
          <w:rFonts w:ascii="Segoe UI" w:hAnsi="Segoe UI" w:cs="Segoe UI"/>
          <w:color w:val="172B4D"/>
          <w:sz w:val="21"/>
          <w:szCs w:val="21"/>
          <w:shd w:val="clear" w:color="auto" w:fill="FFFFFF"/>
        </w:rPr>
        <w:t>код 9</w:t>
      </w:r>
      <w:r w:rsidR="002B47F5">
        <w:rPr>
          <w:rFonts w:ascii="Segoe UI" w:hAnsi="Segoe UI" w:cs="Segoe UI"/>
          <w:color w:val="172B4D"/>
          <w:sz w:val="21"/>
          <w:szCs w:val="21"/>
          <w:shd w:val="clear" w:color="auto" w:fill="FFFFFF"/>
        </w:rPr>
        <w:t>.</w:t>
      </w:r>
    </w:p>
    <w:p w14:paraId="4172090A" w14:textId="3A171492" w:rsidR="00D65D36" w:rsidRDefault="00D65D36" w:rsidP="00E00A71">
      <w:pPr>
        <w:ind w:firstLine="708"/>
        <w:rPr>
          <w:rFonts w:ascii="Segoe UI" w:hAnsi="Segoe UI" w:cs="Segoe UI"/>
          <w:color w:val="172B4D"/>
          <w:sz w:val="21"/>
          <w:szCs w:val="21"/>
          <w:shd w:val="clear" w:color="auto" w:fill="FFFFFF"/>
        </w:rPr>
      </w:pPr>
      <w:r>
        <w:rPr>
          <w:noProof/>
        </w:rPr>
        <w:drawing>
          <wp:inline distT="0" distB="0" distL="0" distR="0" wp14:anchorId="227D0360" wp14:editId="1B371F7B">
            <wp:extent cx="4243434" cy="1669774"/>
            <wp:effectExtent l="133350" t="114300" r="119380" b="1593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52679" cy="16734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35F63E" w14:textId="77777777" w:rsidR="00E00A71" w:rsidRDefault="00E00A71" w:rsidP="00D20D46"/>
    <w:p w14:paraId="2555E4AF" w14:textId="0B07E115" w:rsidR="00D20D46" w:rsidRDefault="00D20D46" w:rsidP="008C4DAC">
      <w:pPr>
        <w:pStyle w:val="2"/>
      </w:pPr>
      <w:bookmarkStart w:id="2" w:name="_Toc217594876"/>
      <w:r>
        <w:lastRenderedPageBreak/>
        <w:t>Выделение доли РК при расчете среднего заработка</w:t>
      </w:r>
      <w:bookmarkEnd w:id="2"/>
    </w:p>
    <w:p w14:paraId="4852A8FD" w14:textId="77777777" w:rsidR="00D20D46" w:rsidRPr="00D20D46" w:rsidRDefault="00D20D46" w:rsidP="00D20D46"/>
    <w:p w14:paraId="17A304B0"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В 2025 году в НК появилось требование выплаты в виде РК и северных выделять как отдельный вид дохода и облагать по отдельной налоговой шкале. </w:t>
      </w:r>
    </w:p>
    <w:p w14:paraId="2AE1B5DF" w14:textId="28156F98"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После этого вышли разъяснения ФНС о необходимости выделения доли РК из среднего при расчете отпуска и других видов, рассчитываемых по среднему, так же разъяснялось, что из сумм больничного выделять долю РК не надо. Позднее эти рекомендации ФНС были отменены Минфином. </w:t>
      </w:r>
    </w:p>
    <w:p w14:paraId="2DA23F45" w14:textId="5966D76F"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В 2026 году эта норма добавлена в НК, п.6.2 ст. 210. Теперь налоговые агенты должны при расчете среднего выделять долю РК, эта норма теперь утверждена законодательно. </w:t>
      </w:r>
    </w:p>
    <w:p w14:paraId="01C4FB68" w14:textId="5963A686"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Полагаем, что выделять долю РК следует по-прежнему при расчете среднего и отпуска, а при расчете больничных выделять долю РК не требуется. </w:t>
      </w:r>
    </w:p>
    <w:p w14:paraId="3B70A191"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В программе следует выполнить следующие настройки:</w:t>
      </w:r>
    </w:p>
    <w:p w14:paraId="0AB73DD6" w14:textId="437C16B3" w:rsid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В меню Настройка → 4.Настройка параметров расчета</w:t>
      </w:r>
      <w:r w:rsidR="002B47F5">
        <w:rPr>
          <w:rFonts w:ascii="Segoe UI" w:hAnsi="Segoe UI" w:cs="Segoe UI"/>
          <w:color w:val="172B4D"/>
          <w:sz w:val="21"/>
          <w:szCs w:val="21"/>
        </w:rPr>
        <w:t xml:space="preserve"> </w:t>
      </w:r>
      <w:r w:rsidRPr="00D65D36">
        <w:rPr>
          <w:rFonts w:ascii="Segoe UI" w:hAnsi="Segoe UI" w:cs="Segoe UI"/>
          <w:color w:val="172B4D"/>
          <w:sz w:val="21"/>
          <w:szCs w:val="21"/>
        </w:rPr>
        <w:t>"3.Настройка расчета отпуска" и "5.</w:t>
      </w:r>
      <w:r w:rsidR="002B47F5">
        <w:rPr>
          <w:rFonts w:ascii="Segoe UI" w:hAnsi="Segoe UI" w:cs="Segoe UI"/>
          <w:color w:val="172B4D"/>
          <w:sz w:val="21"/>
          <w:szCs w:val="21"/>
        </w:rPr>
        <w:t xml:space="preserve"> </w:t>
      </w:r>
      <w:r w:rsidRPr="00D65D36">
        <w:rPr>
          <w:rFonts w:ascii="Segoe UI" w:hAnsi="Segoe UI" w:cs="Segoe UI"/>
          <w:color w:val="172B4D"/>
          <w:sz w:val="21"/>
          <w:szCs w:val="21"/>
        </w:rPr>
        <w:t xml:space="preserve">Настройка расчета по среднему" в строке "Выделение р/к и сев. при расчете среднего " поставить </w:t>
      </w:r>
      <w:r w:rsidRPr="00084DC2">
        <w:rPr>
          <w:rFonts w:ascii="Segoe UI" w:hAnsi="Segoe UI" w:cs="Segoe UI"/>
          <w:b/>
          <w:bCs/>
          <w:color w:val="172B4D"/>
          <w:sz w:val="21"/>
          <w:szCs w:val="21"/>
        </w:rPr>
        <w:t>1.</w:t>
      </w:r>
      <w:r w:rsidRPr="00D65D36">
        <w:rPr>
          <w:rFonts w:ascii="Segoe UI" w:hAnsi="Segoe UI" w:cs="Segoe UI"/>
          <w:color w:val="172B4D"/>
          <w:sz w:val="21"/>
          <w:szCs w:val="21"/>
        </w:rPr>
        <w:t xml:space="preserve"> </w:t>
      </w:r>
    </w:p>
    <w:p w14:paraId="42618229" w14:textId="4C53ADA5" w:rsidR="00BF382C" w:rsidRDefault="00BF382C"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 xml:space="preserve">Необходимо проверить настройку видов, используемых в качестве части РК при расчете среднего и отпуска. </w:t>
      </w:r>
    </w:p>
    <w:p w14:paraId="52B2C0B5" w14:textId="5FD9D231" w:rsid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Например, в поставке Вид р/к и сев. для сумм по среднему - внутренний код 166. Если вы собираетесь использовать другой вид - необходимо настроить его аналогично видам РК и северных (97 и 99). </w:t>
      </w:r>
    </w:p>
    <w:p w14:paraId="36D68F7F" w14:textId="40D2445C" w:rsidR="00FE2892" w:rsidRDefault="00BF382C"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 xml:space="preserve">В таблице входимости у поставочных видов в поле Алгоритм указана </w:t>
      </w:r>
      <w:r w:rsidRPr="00BF382C">
        <w:rPr>
          <w:rFonts w:ascii="Segoe UI" w:hAnsi="Segoe UI" w:cs="Segoe UI"/>
          <w:color w:val="172B4D"/>
          <w:sz w:val="21"/>
          <w:szCs w:val="21"/>
        </w:rPr>
        <w:t xml:space="preserve">‘*’ </w:t>
      </w:r>
      <w:r>
        <w:rPr>
          <w:rFonts w:ascii="Segoe UI" w:hAnsi="Segoe UI" w:cs="Segoe UI"/>
          <w:color w:val="172B4D"/>
          <w:sz w:val="21"/>
          <w:szCs w:val="21"/>
        </w:rPr>
        <w:t>или код алгоритма, по которому происходит основной расчет. Например, у вида 266 СРД р/к указан код алгоритма 7, у вида 164 ОТП р/к</w:t>
      </w:r>
      <w:r w:rsidR="00D17042">
        <w:rPr>
          <w:rFonts w:ascii="Segoe UI" w:hAnsi="Segoe UI" w:cs="Segoe UI"/>
          <w:color w:val="172B4D"/>
          <w:sz w:val="21"/>
          <w:szCs w:val="21"/>
        </w:rPr>
        <w:t xml:space="preserve"> стоит *</w:t>
      </w:r>
      <w:r>
        <w:rPr>
          <w:rFonts w:ascii="Segoe UI" w:hAnsi="Segoe UI" w:cs="Segoe UI"/>
          <w:color w:val="172B4D"/>
          <w:sz w:val="21"/>
          <w:szCs w:val="21"/>
        </w:rPr>
        <w:t xml:space="preserve">. </w:t>
      </w:r>
      <w:r w:rsidR="00FE2892">
        <w:rPr>
          <w:rFonts w:ascii="Segoe UI" w:hAnsi="Segoe UI" w:cs="Segoe UI"/>
          <w:color w:val="172B4D"/>
          <w:sz w:val="21"/>
          <w:szCs w:val="21"/>
          <w:shd w:val="clear" w:color="auto" w:fill="FFFFFF"/>
        </w:rPr>
        <w:t> Если вы используете поставочные виды (266, 164 и др.), менять значения в поле алгоритм не надо.</w:t>
      </w:r>
    </w:p>
    <w:p w14:paraId="2BC5D71A" w14:textId="7685D9AD" w:rsidR="00BF382C" w:rsidRPr="00D65D36" w:rsidRDefault="00BF382C"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Если у вас использу</w:t>
      </w:r>
      <w:r w:rsidR="00D17042">
        <w:rPr>
          <w:rFonts w:ascii="Segoe UI" w:hAnsi="Segoe UI" w:cs="Segoe UI"/>
          <w:color w:val="172B4D"/>
          <w:sz w:val="21"/>
          <w:szCs w:val="21"/>
        </w:rPr>
        <w:t>ю</w:t>
      </w:r>
      <w:r>
        <w:rPr>
          <w:rFonts w:ascii="Segoe UI" w:hAnsi="Segoe UI" w:cs="Segoe UI"/>
          <w:color w:val="172B4D"/>
          <w:sz w:val="21"/>
          <w:szCs w:val="21"/>
        </w:rPr>
        <w:t>тся другие виды для выделени</w:t>
      </w:r>
      <w:r w:rsidR="0035051D">
        <w:rPr>
          <w:rFonts w:ascii="Segoe UI" w:hAnsi="Segoe UI" w:cs="Segoe UI"/>
          <w:color w:val="172B4D"/>
          <w:sz w:val="21"/>
          <w:szCs w:val="21"/>
        </w:rPr>
        <w:t>я</w:t>
      </w:r>
      <w:r>
        <w:rPr>
          <w:rFonts w:ascii="Segoe UI" w:hAnsi="Segoe UI" w:cs="Segoe UI"/>
          <w:color w:val="172B4D"/>
          <w:sz w:val="21"/>
          <w:szCs w:val="21"/>
        </w:rPr>
        <w:t xml:space="preserve"> доли РК при расчете среднего или отпуска, у этих видов в поле алгоритм </w:t>
      </w:r>
      <w:r w:rsidR="00D17042">
        <w:rPr>
          <w:rFonts w:ascii="Segoe UI" w:hAnsi="Segoe UI" w:cs="Segoe UI"/>
          <w:color w:val="172B4D"/>
          <w:sz w:val="21"/>
          <w:szCs w:val="21"/>
        </w:rPr>
        <w:t xml:space="preserve">укажите алгоритм </w:t>
      </w:r>
      <w:r w:rsidR="00D17042" w:rsidRPr="00D17042">
        <w:rPr>
          <w:rFonts w:ascii="Segoe UI" w:hAnsi="Segoe UI" w:cs="Segoe UI"/>
          <w:color w:val="172B4D"/>
          <w:sz w:val="21"/>
          <w:szCs w:val="21"/>
        </w:rPr>
        <w:t xml:space="preserve">как у вида, куда попадает основной расчет среднего. Например, для </w:t>
      </w:r>
      <w:r w:rsidR="00D17042">
        <w:rPr>
          <w:rFonts w:ascii="Segoe UI" w:hAnsi="Segoe UI" w:cs="Segoe UI"/>
          <w:color w:val="172B4D"/>
          <w:sz w:val="21"/>
          <w:szCs w:val="21"/>
        </w:rPr>
        <w:t xml:space="preserve">доли РК </w:t>
      </w:r>
      <w:r w:rsidR="00D17042" w:rsidRPr="00D17042">
        <w:rPr>
          <w:rFonts w:ascii="Segoe UI" w:hAnsi="Segoe UI" w:cs="Segoe UI"/>
          <w:color w:val="172B4D"/>
          <w:sz w:val="21"/>
          <w:szCs w:val="21"/>
        </w:rPr>
        <w:t xml:space="preserve">обычного отпуска </w:t>
      </w:r>
      <w:r w:rsidR="00D17042">
        <w:rPr>
          <w:rFonts w:ascii="Segoe UI" w:hAnsi="Segoe UI" w:cs="Segoe UI"/>
          <w:color w:val="172B4D"/>
          <w:sz w:val="21"/>
          <w:szCs w:val="21"/>
        </w:rPr>
        <w:t xml:space="preserve">– укажите </w:t>
      </w:r>
      <w:r w:rsidR="00D17042" w:rsidRPr="00D17042">
        <w:rPr>
          <w:rFonts w:ascii="Segoe UI" w:hAnsi="Segoe UI" w:cs="Segoe UI"/>
          <w:color w:val="172B4D"/>
          <w:sz w:val="21"/>
          <w:szCs w:val="21"/>
        </w:rPr>
        <w:t xml:space="preserve">40, для </w:t>
      </w:r>
      <w:r w:rsidR="00D17042">
        <w:rPr>
          <w:rFonts w:ascii="Segoe UI" w:hAnsi="Segoe UI" w:cs="Segoe UI"/>
          <w:color w:val="172B4D"/>
          <w:sz w:val="21"/>
          <w:szCs w:val="21"/>
        </w:rPr>
        <w:t xml:space="preserve">доли РК </w:t>
      </w:r>
      <w:r w:rsidR="00D17042" w:rsidRPr="00D17042">
        <w:rPr>
          <w:rFonts w:ascii="Segoe UI" w:hAnsi="Segoe UI" w:cs="Segoe UI"/>
          <w:color w:val="172B4D"/>
          <w:sz w:val="21"/>
          <w:szCs w:val="21"/>
        </w:rPr>
        <w:t>компенсации за отпуск</w:t>
      </w:r>
      <w:r w:rsidR="00D17042">
        <w:rPr>
          <w:rFonts w:ascii="Segoe UI" w:hAnsi="Segoe UI" w:cs="Segoe UI"/>
          <w:color w:val="172B4D"/>
          <w:sz w:val="21"/>
          <w:szCs w:val="21"/>
        </w:rPr>
        <w:t xml:space="preserve"> – укажите </w:t>
      </w:r>
      <w:r w:rsidR="00D17042" w:rsidRPr="00D17042">
        <w:rPr>
          <w:rFonts w:ascii="Segoe UI" w:hAnsi="Segoe UI" w:cs="Segoe UI"/>
          <w:color w:val="172B4D"/>
          <w:sz w:val="21"/>
          <w:szCs w:val="21"/>
        </w:rPr>
        <w:t>41, для расчетов среднего по 7 алгоритму - для РК тоже ставим 7 алгоритм.</w:t>
      </w:r>
    </w:p>
    <w:p w14:paraId="5BC1E090" w14:textId="27474DCA"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В "преднастроенных режимах" можно указывать свои виды, на которые будет выделяться р/к</w:t>
      </w:r>
      <w:r w:rsidR="002B47F5">
        <w:rPr>
          <w:rFonts w:ascii="Segoe UI" w:hAnsi="Segoe UI" w:cs="Segoe UI"/>
          <w:color w:val="172B4D"/>
          <w:sz w:val="21"/>
          <w:szCs w:val="21"/>
        </w:rPr>
        <w:t xml:space="preserve">: </w:t>
      </w:r>
    </w:p>
    <w:p w14:paraId="29F39386" w14:textId="5A586430" w:rsidR="00D20D46" w:rsidRDefault="00D20D46" w:rsidP="00D20D46">
      <w:r>
        <w:rPr>
          <w:noProof/>
        </w:rPr>
        <w:lastRenderedPageBreak/>
        <w:drawing>
          <wp:inline distT="0" distB="0" distL="0" distR="0" wp14:anchorId="35E3B089" wp14:editId="43D19546">
            <wp:extent cx="3514725" cy="284757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1292" cy="2852898"/>
                    </a:xfrm>
                    <a:prstGeom prst="rect">
                      <a:avLst/>
                    </a:prstGeom>
                    <a:noFill/>
                  </pic:spPr>
                </pic:pic>
              </a:graphicData>
            </a:graphic>
          </wp:inline>
        </w:drawing>
      </w:r>
    </w:p>
    <w:p w14:paraId="674166D0" w14:textId="77777777" w:rsidR="00D20D46" w:rsidRPr="00D20D46" w:rsidRDefault="00D20D46" w:rsidP="00D65D36">
      <w:pPr>
        <w:pStyle w:val="a3"/>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В настройке налога на 2026 год у вида 266 (поставочного) надо указать</w:t>
      </w:r>
    </w:p>
    <w:p w14:paraId="53122349" w14:textId="77777777" w:rsidR="00D20D46" w:rsidRPr="00D20D46" w:rsidRDefault="00D20D46" w:rsidP="00D65D36">
      <w:pPr>
        <w:pStyle w:val="a3"/>
        <w:numPr>
          <w:ilvl w:val="0"/>
          <w:numId w:val="6"/>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код дохода= 2006,</w:t>
      </w:r>
    </w:p>
    <w:p w14:paraId="79E08CAB" w14:textId="77777777" w:rsidR="00D20D46" w:rsidRPr="00D20D46" w:rsidRDefault="00D20D46" w:rsidP="00D65D36">
      <w:pPr>
        <w:pStyle w:val="a3"/>
        <w:numPr>
          <w:ilvl w:val="0"/>
          <w:numId w:val="6"/>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номер таблицы- 4,</w:t>
      </w:r>
    </w:p>
    <w:p w14:paraId="36818491" w14:textId="2A436176" w:rsidR="00D20D46" w:rsidRPr="00D20D46" w:rsidRDefault="00D20D46" w:rsidP="00D65D36">
      <w:pPr>
        <w:pStyle w:val="a3"/>
        <w:numPr>
          <w:ilvl w:val="0"/>
          <w:numId w:val="6"/>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 xml:space="preserve">в графе </w:t>
      </w:r>
      <w:r w:rsidR="002B47F5">
        <w:rPr>
          <w:rFonts w:ascii="Segoe UI" w:hAnsi="Segoe UI" w:cs="Segoe UI"/>
          <w:color w:val="172B4D"/>
          <w:sz w:val="21"/>
          <w:szCs w:val="21"/>
        </w:rPr>
        <w:t>«</w:t>
      </w:r>
      <w:r w:rsidRPr="00D20D46">
        <w:rPr>
          <w:rFonts w:ascii="Segoe UI" w:hAnsi="Segoe UI" w:cs="Segoe UI"/>
          <w:color w:val="172B4D"/>
          <w:sz w:val="21"/>
          <w:szCs w:val="21"/>
        </w:rPr>
        <w:t>Доп</w:t>
      </w:r>
      <w:r w:rsidR="002B47F5">
        <w:rPr>
          <w:rFonts w:ascii="Segoe UI" w:hAnsi="Segoe UI" w:cs="Segoe UI"/>
          <w:color w:val="172B4D"/>
          <w:sz w:val="21"/>
          <w:szCs w:val="21"/>
        </w:rPr>
        <w:t>»</w:t>
      </w:r>
      <w:r w:rsidRPr="00D20D46">
        <w:rPr>
          <w:rFonts w:ascii="Segoe UI" w:hAnsi="Segoe UI" w:cs="Segoe UI"/>
          <w:color w:val="172B4D"/>
          <w:sz w:val="21"/>
          <w:szCs w:val="21"/>
        </w:rPr>
        <w:t xml:space="preserve"> поставить "-"</w:t>
      </w:r>
      <w:r w:rsidR="002B47F5">
        <w:rPr>
          <w:rFonts w:ascii="Segoe UI" w:hAnsi="Segoe UI" w:cs="Segoe UI"/>
          <w:color w:val="172B4D"/>
          <w:sz w:val="21"/>
          <w:szCs w:val="21"/>
        </w:rPr>
        <w:t>.</w:t>
      </w:r>
    </w:p>
    <w:p w14:paraId="0C086367" w14:textId="7E407DB5" w:rsidR="00D20D46" w:rsidRDefault="00D20D46" w:rsidP="00D20D46">
      <w:r>
        <w:rPr>
          <w:noProof/>
        </w:rPr>
        <w:drawing>
          <wp:inline distT="0" distB="0" distL="0" distR="0" wp14:anchorId="64113A51" wp14:editId="2AF4E3E1">
            <wp:extent cx="4629150" cy="25604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075" cy="2568148"/>
                    </a:xfrm>
                    <a:prstGeom prst="rect">
                      <a:avLst/>
                    </a:prstGeom>
                    <a:noFill/>
                  </pic:spPr>
                </pic:pic>
              </a:graphicData>
            </a:graphic>
          </wp:inline>
        </w:drawing>
      </w:r>
    </w:p>
    <w:p w14:paraId="0B237D7F" w14:textId="6DB393C6" w:rsidR="008C4DAC" w:rsidRPr="00D65D36" w:rsidRDefault="008C4DAC"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Аналогично выполняются настройки для всех видов РК</w:t>
      </w:r>
      <w:r w:rsidR="00A83EEC" w:rsidRPr="00D65D36">
        <w:rPr>
          <w:rFonts w:ascii="Segoe UI" w:hAnsi="Segoe UI" w:cs="Segoe UI"/>
          <w:color w:val="172B4D"/>
          <w:sz w:val="21"/>
          <w:szCs w:val="21"/>
        </w:rPr>
        <w:t xml:space="preserve"> (таблица приведена ниже)</w:t>
      </w:r>
    </w:p>
    <w:p w14:paraId="7620D118" w14:textId="5EEF68D8"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Эти настройки изменены в поставке с тарифами страховых взносов и налогов на 2026 год.</w:t>
      </w:r>
    </w:p>
    <w:p w14:paraId="64026DA4" w14:textId="29924B56"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Если после обновления отказаться от добавления налогов (и их нет на 2026), то минусы в настройке не будут проставлены.  Надо будет запустить обновление самостоятельно (по ctrl+F</w:t>
      </w:r>
      <w:r w:rsidR="008C4DAC" w:rsidRPr="00D65D36">
        <w:rPr>
          <w:rFonts w:ascii="Segoe UI" w:hAnsi="Segoe UI" w:cs="Segoe UI"/>
          <w:color w:val="172B4D"/>
          <w:sz w:val="21"/>
          <w:szCs w:val="21"/>
        </w:rPr>
        <w:t>3</w:t>
      </w:r>
      <w:r w:rsidRPr="00D65D36">
        <w:rPr>
          <w:rFonts w:ascii="Segoe UI" w:hAnsi="Segoe UI" w:cs="Segoe UI"/>
          <w:color w:val="172B4D"/>
          <w:sz w:val="21"/>
          <w:szCs w:val="21"/>
        </w:rPr>
        <w:t>) после того</w:t>
      </w:r>
      <w:r w:rsidR="00D65D36">
        <w:rPr>
          <w:rFonts w:ascii="Segoe UI" w:hAnsi="Segoe UI" w:cs="Segoe UI"/>
          <w:color w:val="172B4D"/>
          <w:sz w:val="21"/>
          <w:szCs w:val="21"/>
        </w:rPr>
        <w:t>,</w:t>
      </w:r>
      <w:r w:rsidRPr="00D65D36">
        <w:rPr>
          <w:rFonts w:ascii="Segoe UI" w:hAnsi="Segoe UI" w:cs="Segoe UI"/>
          <w:color w:val="172B4D"/>
          <w:sz w:val="21"/>
          <w:szCs w:val="21"/>
        </w:rPr>
        <w:t xml:space="preserve"> как налоги будут добавлены.</w:t>
      </w:r>
    </w:p>
    <w:p w14:paraId="4C352A62" w14:textId="6C60E168"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b/>
          <w:bCs/>
          <w:color w:val="172B4D"/>
          <w:sz w:val="21"/>
          <w:szCs w:val="21"/>
        </w:rPr>
        <w:t>!!! Важно</w:t>
      </w:r>
      <w:r w:rsidRPr="00D65D36">
        <w:rPr>
          <w:rFonts w:ascii="Segoe UI" w:hAnsi="Segoe UI" w:cs="Segoe UI"/>
          <w:color w:val="172B4D"/>
          <w:sz w:val="21"/>
          <w:szCs w:val="21"/>
        </w:rPr>
        <w:t xml:space="preserve"> Если используются свои коды видов для выделения р/к или они могут по-другому называться, программа автоматически не сможет их настроить на 2006 код дохода. Поэтому обязательно проверьте, что у всех ваших видов, куда выделяется р/к в настройке НДФЛ стоит 2006 код дохода, 4 таблица обложения и минус в столбце доп</w:t>
      </w:r>
      <w:r w:rsidR="00D65D36">
        <w:rPr>
          <w:rFonts w:ascii="Segoe UI" w:hAnsi="Segoe UI" w:cs="Segoe UI"/>
          <w:color w:val="172B4D"/>
          <w:sz w:val="21"/>
          <w:szCs w:val="21"/>
        </w:rPr>
        <w:t>.</w:t>
      </w:r>
    </w:p>
    <w:p w14:paraId="46A7B07D" w14:textId="77777777" w:rsidR="00D20D46" w:rsidRPr="00D20D46" w:rsidRDefault="00D20D46" w:rsidP="00D20D46"/>
    <w:p w14:paraId="2BCAEA5F" w14:textId="77777777" w:rsidR="00D20D46" w:rsidRDefault="00D20D46" w:rsidP="00D20D46">
      <w:pPr>
        <w:pStyle w:val="1"/>
      </w:pPr>
      <w:bookmarkStart w:id="3" w:name="_Toc217594877"/>
      <w:r w:rsidRPr="00FD0DCD">
        <w:lastRenderedPageBreak/>
        <w:t>Граница дохода для предоставления вычетов применяется только к основной базе</w:t>
      </w:r>
      <w:bookmarkEnd w:id="3"/>
    </w:p>
    <w:p w14:paraId="228E1BBA" w14:textId="77777777" w:rsidR="00D20D46" w:rsidRPr="00FD0DCD" w:rsidRDefault="00D20D46" w:rsidP="00D20D46"/>
    <w:p w14:paraId="40CA608C" w14:textId="4ABAC735" w:rsid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редакции Налогового Кодекса с 01.01.2026 будет добавлено уточнение в ст. 218 пп.4 абз 18.  </w:t>
      </w:r>
    </w:p>
    <w:p w14:paraId="2EE6BA9E"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i/>
          <w:iCs/>
          <w:color w:val="172B4D"/>
          <w:sz w:val="21"/>
          <w:szCs w:val="21"/>
        </w:rPr>
      </w:pPr>
      <w:r w:rsidRPr="00D65D36">
        <w:rPr>
          <w:rFonts w:ascii="Segoe UI" w:hAnsi="Segoe UI" w:cs="Segoe UI"/>
          <w:i/>
          <w:iCs/>
          <w:color w:val="172B4D"/>
          <w:sz w:val="21"/>
          <w:szCs w:val="21"/>
        </w:rPr>
        <w:t>Налоговый вычет действует до месяца, в котором </w:t>
      </w:r>
      <w:r w:rsidRPr="00D65D36">
        <w:rPr>
          <w:b/>
          <w:bCs/>
          <w:i/>
          <w:iCs/>
        </w:rPr>
        <w:t>сумма основной налоговой базы</w:t>
      </w:r>
      <w:r w:rsidRPr="00D65D36">
        <w:rPr>
          <w:rFonts w:ascii="Segoe UI" w:hAnsi="Segoe UI" w:cs="Segoe UI"/>
          <w:i/>
          <w:iCs/>
          <w:color w:val="172B4D"/>
          <w:sz w:val="21"/>
          <w:szCs w:val="21"/>
        </w:rPr>
        <w:t>, исчисленная нарастающим итогом с начала налогового периода налоговым органом или налоговым агентом, предоставляющим данный стандартный налоговый вычет, </w:t>
      </w:r>
      <w:r w:rsidRPr="00D65D36">
        <w:rPr>
          <w:b/>
          <w:bCs/>
          <w:i/>
          <w:iCs/>
        </w:rPr>
        <w:t>превысила 450 000</w:t>
      </w:r>
      <w:r w:rsidRPr="00D65D36">
        <w:rPr>
          <w:rFonts w:ascii="Segoe UI" w:hAnsi="Segoe UI" w:cs="Segoe UI"/>
          <w:i/>
          <w:iCs/>
          <w:color w:val="172B4D"/>
          <w:sz w:val="21"/>
          <w:szCs w:val="21"/>
        </w:rPr>
        <w:t> рублей.  </w:t>
      </w:r>
    </w:p>
    <w:p w14:paraId="64921E7B" w14:textId="6041CF6D"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Определение основной налоговой базы дается в ст. 210 п. 2.1 пп.9 - иные доходы в т.ч. зарплата: </w:t>
      </w:r>
    </w:p>
    <w:p w14:paraId="54A841C7"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i/>
          <w:iCs/>
          <w:color w:val="172B4D"/>
          <w:sz w:val="21"/>
          <w:szCs w:val="21"/>
        </w:rPr>
      </w:pPr>
      <w:r w:rsidRPr="00D65D36">
        <w:rPr>
          <w:rFonts w:ascii="Segoe UI" w:hAnsi="Segoe UI" w:cs="Segoe UI"/>
          <w:i/>
          <w:iCs/>
          <w:color w:val="172B4D"/>
          <w:sz w:val="21"/>
          <w:szCs w:val="21"/>
        </w:rPr>
        <w:t xml:space="preserve">налоговая база по иным доходам, в отношении которых применяется налоговая ставка, предусмотренная пунктом 1 статьи 224 настоящего Кодекса (далее в настоящей главе - </w:t>
      </w:r>
      <w:r w:rsidRPr="00DD262A">
        <w:rPr>
          <w:rFonts w:ascii="Segoe UI" w:hAnsi="Segoe UI" w:cs="Segoe UI"/>
          <w:b/>
          <w:bCs/>
          <w:i/>
          <w:iCs/>
          <w:color w:val="172B4D"/>
          <w:sz w:val="21"/>
          <w:szCs w:val="21"/>
        </w:rPr>
        <w:t>основная налоговая база</w:t>
      </w:r>
      <w:r w:rsidRPr="00D65D36">
        <w:rPr>
          <w:rFonts w:ascii="Segoe UI" w:hAnsi="Segoe UI" w:cs="Segoe UI"/>
          <w:i/>
          <w:iCs/>
          <w:color w:val="172B4D"/>
          <w:sz w:val="21"/>
          <w:szCs w:val="21"/>
        </w:rPr>
        <w:t>).</w:t>
      </w:r>
    </w:p>
    <w:p w14:paraId="55F05B1D" w14:textId="57BF69EE"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начале 2025 года до выхода разъяснений в программе была настройка, по которой районные коэффициенты участвовали в накоплении предельной суммы. </w:t>
      </w:r>
    </w:p>
    <w:p w14:paraId="00E44FFD" w14:textId="77777777"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2026 настройки должны быть изменены:</w:t>
      </w:r>
    </w:p>
    <w:p w14:paraId="51DD5854" w14:textId="77777777" w:rsid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настройке налога на доходы для алгоритма 205 у видов РК в графе "Доп" надо поставить "-", чтобы доход не учитывался при определении границы предоставления вычетов.</w:t>
      </w:r>
    </w:p>
    <w:p w14:paraId="339269EE" w14:textId="77777777" w:rsidR="00D20D46" w:rsidRDefault="00D20D46" w:rsidP="00D20D46">
      <w:pPr>
        <w:pStyle w:val="a3"/>
        <w:shd w:val="clear" w:color="auto" w:fill="FFFFFF"/>
        <w:spacing w:before="150" w:beforeAutospacing="0" w:after="0" w:afterAutospacing="0"/>
        <w:rPr>
          <w:rFonts w:ascii="Segoe UI" w:hAnsi="Segoe UI" w:cs="Segoe UI"/>
          <w:color w:val="172B4D"/>
          <w:sz w:val="21"/>
          <w:szCs w:val="21"/>
        </w:rPr>
      </w:pPr>
      <w:r>
        <w:rPr>
          <w:rFonts w:ascii="Segoe UI" w:hAnsi="Segoe UI" w:cs="Segoe UI"/>
          <w:noProof/>
          <w:color w:val="172B4D"/>
          <w:sz w:val="21"/>
          <w:szCs w:val="21"/>
        </w:rPr>
        <w:drawing>
          <wp:inline distT="0" distB="0" distL="0" distR="0" wp14:anchorId="0DCB60A6" wp14:editId="318E7E49">
            <wp:extent cx="4537131" cy="2544417"/>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5930" cy="2554960"/>
                    </a:xfrm>
                    <a:prstGeom prst="rect">
                      <a:avLst/>
                    </a:prstGeom>
                    <a:noFill/>
                  </pic:spPr>
                </pic:pic>
              </a:graphicData>
            </a:graphic>
          </wp:inline>
        </w:drawing>
      </w:r>
    </w:p>
    <w:p w14:paraId="12F6A57B" w14:textId="3FC09412" w:rsidR="00D20D46" w:rsidRPr="00D65D36" w:rsidRDefault="008C4DAC" w:rsidP="00D20D46">
      <w:pPr>
        <w:pStyle w:val="a3"/>
        <w:shd w:val="clear" w:color="auto" w:fill="FFFFFF"/>
        <w:spacing w:before="150" w:beforeAutospacing="0" w:after="0" w:afterAutospacing="0"/>
        <w:rPr>
          <w:rFonts w:ascii="Segoe UI" w:hAnsi="Segoe UI" w:cs="Segoe UI"/>
          <w:color w:val="172B4D"/>
          <w:sz w:val="21"/>
          <w:szCs w:val="21"/>
        </w:rPr>
      </w:pPr>
      <w:r w:rsidRPr="00D65D36">
        <w:rPr>
          <w:rFonts w:ascii="Segoe UI" w:hAnsi="Segoe UI" w:cs="Segoe UI"/>
          <w:color w:val="172B4D"/>
          <w:sz w:val="21"/>
          <w:szCs w:val="21"/>
        </w:rPr>
        <w:t>Настройки следует поменять у всех видов РК, в поставке это </w:t>
      </w:r>
    </w:p>
    <w:p w14:paraId="1B37273E" w14:textId="68BD74FB" w:rsidR="00D20D46" w:rsidRDefault="00A83EEC"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noProof/>
          <w:color w:val="172B4D"/>
          <w:sz w:val="21"/>
          <w:szCs w:val="21"/>
          <w:shd w:val="clear" w:color="auto" w:fill="FFFFFF"/>
        </w:rPr>
        <w:lastRenderedPageBreak/>
        <w:drawing>
          <wp:anchor distT="0" distB="0" distL="114300" distR="114300" simplePos="0" relativeHeight="251658240" behindDoc="1" locked="0" layoutInCell="1" allowOverlap="1" wp14:anchorId="3A5D510C" wp14:editId="3975E424">
            <wp:simplePos x="0" y="0"/>
            <wp:positionH relativeFrom="column">
              <wp:posOffset>-244807</wp:posOffset>
            </wp:positionH>
            <wp:positionV relativeFrom="paragraph">
              <wp:posOffset>141328</wp:posOffset>
            </wp:positionV>
            <wp:extent cx="6410505" cy="2762250"/>
            <wp:effectExtent l="133350" t="114300" r="123825" b="171450"/>
            <wp:wrapTight wrapText="bothSides">
              <wp:wrapPolygon edited="0">
                <wp:start x="-385" y="-894"/>
                <wp:lineTo x="-449" y="21600"/>
                <wp:lineTo x="-193" y="22792"/>
                <wp:lineTo x="21760" y="22792"/>
                <wp:lineTo x="21953" y="21004"/>
                <wp:lineTo x="21889" y="-894"/>
                <wp:lineTo x="-385" y="-894"/>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505" cy="2762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20D46">
        <w:rPr>
          <w:rFonts w:ascii="Segoe UI" w:hAnsi="Segoe UI" w:cs="Segoe UI"/>
          <w:color w:val="172B4D"/>
          <w:sz w:val="21"/>
          <w:szCs w:val="21"/>
        </w:rPr>
        <w:t>Эти настройки изменены в поставке с тарифами страховых взносов и налогов на 2026 год.</w:t>
      </w:r>
    </w:p>
    <w:p w14:paraId="2DE93AE9" w14:textId="18F2677A"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Если после обновления отказаться от автоматического добавления налогов (и их нет на 2026), то минусы в настройке не будут проставлены.  Надо будет запустить обновление самостоятельно (по ctrl+F</w:t>
      </w:r>
      <w:r w:rsidR="00D65D36">
        <w:rPr>
          <w:rFonts w:ascii="Segoe UI" w:hAnsi="Segoe UI" w:cs="Segoe UI"/>
          <w:color w:val="172B4D"/>
          <w:sz w:val="21"/>
          <w:szCs w:val="21"/>
        </w:rPr>
        <w:t>3</w:t>
      </w:r>
      <w:r>
        <w:rPr>
          <w:rFonts w:ascii="Segoe UI" w:hAnsi="Segoe UI" w:cs="Segoe UI"/>
          <w:color w:val="172B4D"/>
          <w:sz w:val="21"/>
          <w:szCs w:val="21"/>
        </w:rPr>
        <w:t>) после того</w:t>
      </w:r>
      <w:r w:rsidR="00D65D36">
        <w:rPr>
          <w:rFonts w:ascii="Segoe UI" w:hAnsi="Segoe UI" w:cs="Segoe UI"/>
          <w:color w:val="172B4D"/>
          <w:sz w:val="21"/>
          <w:szCs w:val="21"/>
        </w:rPr>
        <w:t>,</w:t>
      </w:r>
      <w:r>
        <w:rPr>
          <w:rFonts w:ascii="Segoe UI" w:hAnsi="Segoe UI" w:cs="Segoe UI"/>
          <w:color w:val="172B4D"/>
          <w:sz w:val="21"/>
          <w:szCs w:val="21"/>
        </w:rPr>
        <w:t xml:space="preserve"> как налоги будут добавлены.</w:t>
      </w:r>
    </w:p>
    <w:p w14:paraId="4301E910" w14:textId="77777777" w:rsidR="00D20D46" w:rsidRDefault="00D20D46" w:rsidP="00D20D46"/>
    <w:p w14:paraId="3B56D8E3" w14:textId="77777777" w:rsidR="00D20D46" w:rsidRDefault="00D20D46" w:rsidP="00D20D46"/>
    <w:p w14:paraId="45BBE15D" w14:textId="53C181C1" w:rsidR="00406D92" w:rsidRDefault="00406D92" w:rsidP="00406D92">
      <w:bookmarkStart w:id="4" w:name="_Toc217594878"/>
    </w:p>
    <w:p w14:paraId="419BA234" w14:textId="77777777" w:rsidR="00406D92" w:rsidRPr="00406D92" w:rsidRDefault="00406D92" w:rsidP="00406D92"/>
    <w:p w14:paraId="201AA89E" w14:textId="3810D5EE" w:rsidR="008C4DAC" w:rsidRDefault="008C4DAC" w:rsidP="006B672D">
      <w:pPr>
        <w:pStyle w:val="1"/>
      </w:pPr>
      <w:r>
        <w:t>Настройка страховых взносов</w:t>
      </w:r>
      <w:bookmarkEnd w:id="4"/>
    </w:p>
    <w:p w14:paraId="73EFB312" w14:textId="77777777" w:rsidR="00826427" w:rsidRPr="00826427" w:rsidRDefault="00826427" w:rsidP="00826427"/>
    <w:p w14:paraId="6D07990A" w14:textId="7C9775CA" w:rsidR="00247FCE" w:rsidRDefault="008C4DAC" w:rsidP="008C4DAC">
      <w:pPr>
        <w:pStyle w:val="2"/>
      </w:pPr>
      <w:bookmarkStart w:id="5" w:name="_Toc217594879"/>
      <w:r>
        <w:t>Тарифы с</w:t>
      </w:r>
      <w:r w:rsidR="006B672D">
        <w:t>траховы</w:t>
      </w:r>
      <w:r>
        <w:t>х</w:t>
      </w:r>
      <w:r w:rsidR="006B672D">
        <w:t xml:space="preserve"> взнос</w:t>
      </w:r>
      <w:r>
        <w:t>ов</w:t>
      </w:r>
      <w:bookmarkEnd w:id="5"/>
    </w:p>
    <w:p w14:paraId="764E08DE" w14:textId="77777777" w:rsidR="006B672D" w:rsidRPr="006B672D" w:rsidRDefault="006B672D" w:rsidP="006B672D"/>
    <w:p w14:paraId="3F99648E" w14:textId="01A070AA" w:rsidR="006B672D" w:rsidRPr="00D65D36"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В 2026 у некоторых категорий страхователей изменятся ставки страховых взносов. </w:t>
      </w:r>
    </w:p>
    <w:p w14:paraId="617DB69C" w14:textId="7D97A715" w:rsidR="006B672D" w:rsidRPr="006B672D" w:rsidRDefault="006B672D" w:rsidP="00D65D36">
      <w:pPr>
        <w:pStyle w:val="a3"/>
        <w:numPr>
          <w:ilvl w:val="0"/>
          <w:numId w:val="7"/>
        </w:numPr>
        <w:shd w:val="clear" w:color="auto" w:fill="FFFFFF"/>
        <w:spacing w:before="150" w:beforeAutospacing="0" w:after="0" w:afterAutospacing="0"/>
        <w:rPr>
          <w:rFonts w:ascii="Segoe UI" w:hAnsi="Segoe UI" w:cs="Segoe UI"/>
          <w:color w:val="172B4D"/>
          <w:sz w:val="21"/>
          <w:szCs w:val="21"/>
        </w:rPr>
      </w:pPr>
      <w:r w:rsidRPr="006B672D">
        <w:rPr>
          <w:rFonts w:ascii="Segoe UI" w:hAnsi="Segoe UI" w:cs="Segoe UI"/>
          <w:color w:val="172B4D"/>
          <w:sz w:val="21"/>
          <w:szCs w:val="21"/>
        </w:rPr>
        <w:t>06 для IT-организаций - вместо 7.6 /  7.6  становится 15 /  7.6</w:t>
      </w:r>
      <w:r w:rsidR="002B47F5">
        <w:rPr>
          <w:rFonts w:ascii="Segoe UI" w:hAnsi="Segoe UI" w:cs="Segoe UI"/>
          <w:color w:val="172B4D"/>
          <w:sz w:val="21"/>
          <w:szCs w:val="21"/>
        </w:rPr>
        <w:t>,</w:t>
      </w:r>
    </w:p>
    <w:p w14:paraId="2ED37669" w14:textId="3DF1C85D" w:rsidR="006B672D" w:rsidRPr="006B672D" w:rsidRDefault="006B672D" w:rsidP="00D65D36">
      <w:pPr>
        <w:pStyle w:val="a3"/>
        <w:numPr>
          <w:ilvl w:val="0"/>
          <w:numId w:val="7"/>
        </w:numPr>
        <w:shd w:val="clear" w:color="auto" w:fill="FFFFFF"/>
        <w:spacing w:before="150" w:beforeAutospacing="0" w:after="0" w:afterAutospacing="0"/>
        <w:rPr>
          <w:rFonts w:ascii="Segoe UI" w:hAnsi="Segoe UI" w:cs="Segoe UI"/>
          <w:color w:val="172B4D"/>
          <w:sz w:val="21"/>
          <w:szCs w:val="21"/>
        </w:rPr>
      </w:pPr>
      <w:r w:rsidRPr="006B672D">
        <w:rPr>
          <w:rFonts w:ascii="Segoe UI" w:hAnsi="Segoe UI" w:cs="Segoe UI"/>
          <w:color w:val="172B4D"/>
          <w:sz w:val="21"/>
          <w:szCs w:val="21"/>
        </w:rPr>
        <w:t>22 радиоэлектронная промышленность </w:t>
      </w:r>
      <w:r w:rsidR="00D65D36">
        <w:rPr>
          <w:rFonts w:ascii="Segoe UI" w:hAnsi="Segoe UI" w:cs="Segoe UI"/>
          <w:color w:val="172B4D"/>
          <w:sz w:val="21"/>
          <w:szCs w:val="21"/>
        </w:rPr>
        <w:t xml:space="preserve">- </w:t>
      </w:r>
      <w:r w:rsidRPr="006B672D">
        <w:rPr>
          <w:rFonts w:ascii="Segoe UI" w:hAnsi="Segoe UI" w:cs="Segoe UI"/>
          <w:color w:val="172B4D"/>
          <w:sz w:val="21"/>
          <w:szCs w:val="21"/>
        </w:rPr>
        <w:t>вместо 7.6 /  7.6  становится   7.6 /0</w:t>
      </w:r>
      <w:r w:rsidR="002B47F5">
        <w:rPr>
          <w:rFonts w:ascii="Segoe UI" w:hAnsi="Segoe UI" w:cs="Segoe UI"/>
          <w:color w:val="172B4D"/>
          <w:sz w:val="21"/>
          <w:szCs w:val="21"/>
        </w:rPr>
        <w:t>,</w:t>
      </w:r>
    </w:p>
    <w:p w14:paraId="017257AA" w14:textId="66BD0C8F" w:rsidR="006B672D" w:rsidRPr="006B672D" w:rsidRDefault="006B672D" w:rsidP="00D65D36">
      <w:pPr>
        <w:pStyle w:val="a3"/>
        <w:numPr>
          <w:ilvl w:val="0"/>
          <w:numId w:val="7"/>
        </w:numPr>
        <w:shd w:val="clear" w:color="auto" w:fill="FFFFFF"/>
        <w:spacing w:before="150" w:beforeAutospacing="0" w:after="0" w:afterAutospacing="0"/>
        <w:rPr>
          <w:rFonts w:ascii="Segoe UI" w:hAnsi="Segoe UI" w:cs="Segoe UI"/>
          <w:color w:val="172B4D"/>
          <w:sz w:val="21"/>
          <w:szCs w:val="21"/>
        </w:rPr>
      </w:pPr>
      <w:r w:rsidRPr="006B672D">
        <w:rPr>
          <w:rFonts w:ascii="Segoe UI" w:hAnsi="Segoe UI" w:cs="Segoe UI"/>
          <w:color w:val="172B4D"/>
          <w:sz w:val="21"/>
          <w:szCs w:val="21"/>
        </w:rPr>
        <w:t>тариф 20 перестает применяться, часть страхователей, которые сохраняют право применять пониженный тариф, переходят на тариф 32</w:t>
      </w:r>
      <w:r w:rsidR="002B47F5">
        <w:rPr>
          <w:rFonts w:ascii="Segoe UI" w:hAnsi="Segoe UI" w:cs="Segoe UI"/>
          <w:color w:val="172B4D"/>
          <w:sz w:val="21"/>
          <w:szCs w:val="21"/>
        </w:rPr>
        <w:t>.</w:t>
      </w:r>
    </w:p>
    <w:p w14:paraId="1A99CD1B" w14:textId="0714D235" w:rsidR="006B672D" w:rsidRPr="006B672D"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6B672D">
        <w:rPr>
          <w:rFonts w:ascii="Segoe UI" w:hAnsi="Segoe UI" w:cs="Segoe UI"/>
          <w:color w:val="172B4D"/>
          <w:sz w:val="21"/>
          <w:szCs w:val="21"/>
        </w:rPr>
        <w:t>Кроме ставок, изменились условия применения тарифов для IT-организаций, в частности, в некоторых случаях при утрате права тариф не пересчитывается с начала года, а страхователь переходит на основной тариф с месяца утраты права на льготный тариф.</w:t>
      </w:r>
    </w:p>
    <w:p w14:paraId="195E4F11" w14:textId="20419791" w:rsidR="006B672D" w:rsidRPr="006B672D"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6B672D">
        <w:rPr>
          <w:rFonts w:ascii="Segoe UI" w:hAnsi="Segoe UI" w:cs="Segoe UI"/>
          <w:color w:val="172B4D"/>
          <w:sz w:val="21"/>
          <w:szCs w:val="21"/>
        </w:rPr>
        <w:t>Так же для</w:t>
      </w:r>
      <w:r>
        <w:rPr>
          <w:rFonts w:ascii="Segoe UI" w:hAnsi="Segoe UI" w:cs="Segoe UI"/>
          <w:color w:val="172B4D"/>
          <w:sz w:val="21"/>
          <w:szCs w:val="21"/>
        </w:rPr>
        <w:t xml:space="preserve"> нового </w:t>
      </w:r>
      <w:r w:rsidRPr="006B672D">
        <w:rPr>
          <w:rFonts w:ascii="Segoe UI" w:hAnsi="Segoe UI" w:cs="Segoe UI"/>
          <w:color w:val="172B4D"/>
          <w:sz w:val="21"/>
          <w:szCs w:val="21"/>
        </w:rPr>
        <w:t>тарифа 32 явно прописано, что в случае утраты права применять пониженный тариф, пересчет выполняется с начала года (ранее были письма с разъяснениями, согласно которым можно было перейти в середине года на 20 тариф и также в середине года перейти на основной, без пересчета с начала года по основному тарифу).</w:t>
      </w:r>
    </w:p>
    <w:p w14:paraId="214BAE5C" w14:textId="77777777" w:rsidR="006B672D" w:rsidRPr="00D65D36"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lastRenderedPageBreak/>
        <w:t xml:space="preserve">Если организация в 2025 году применяла 20 тариф, то в 2026 мы не будем автоматически перекодировать его в 32 – в программе будет установлен основной тариф 01. </w:t>
      </w:r>
    </w:p>
    <w:p w14:paraId="2D33E1E7" w14:textId="7A70A651" w:rsidR="00FD0DCD" w:rsidRPr="00D65D36"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Если право на применение пониженного тарифа сохраняется, надо в Справке о предприятии указать в настройке «Тарифы для МСБ» код 8 с 01.01.2026</w:t>
      </w:r>
      <w:r w:rsidR="00FD0DCD" w:rsidRPr="00D65D36">
        <w:rPr>
          <w:rFonts w:ascii="Segoe UI" w:hAnsi="Segoe UI" w:cs="Segoe UI"/>
          <w:color w:val="172B4D"/>
          <w:sz w:val="21"/>
          <w:szCs w:val="21"/>
        </w:rPr>
        <w:t>.</w:t>
      </w:r>
    </w:p>
    <w:p w14:paraId="06833F4E" w14:textId="7420344D" w:rsidR="00D20D46" w:rsidRDefault="00D20D46" w:rsidP="00FD0DCD">
      <w:pPr>
        <w:ind w:firstLine="360"/>
      </w:pPr>
    </w:p>
    <w:p w14:paraId="3C69A924" w14:textId="6402B66D" w:rsidR="00D20D46" w:rsidRPr="00D20D46" w:rsidRDefault="00D20D46" w:rsidP="008C4DAC">
      <w:pPr>
        <w:pStyle w:val="2"/>
        <w:rPr>
          <w:rFonts w:eastAsia="Times New Roman"/>
          <w:lang w:eastAsia="ru-RU"/>
        </w:rPr>
      </w:pPr>
      <w:bookmarkStart w:id="6" w:name="_Toc217594880"/>
      <w:r w:rsidRPr="00D20D46">
        <w:rPr>
          <w:rFonts w:eastAsia="Times New Roman"/>
          <w:lang w:eastAsia="ru-RU"/>
        </w:rPr>
        <w:t>Доначисление взносов до суммы с МРОТ руководителю коммерческой организации</w:t>
      </w:r>
      <w:bookmarkEnd w:id="6"/>
    </w:p>
    <w:p w14:paraId="14061920" w14:textId="223B88A2" w:rsidR="00985361" w:rsidRPr="00D65D36" w:rsidRDefault="00985361"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Что поменяется в 2026 году</w:t>
      </w:r>
    </w:p>
    <w:p w14:paraId="3C8AA950" w14:textId="7FA07BD0"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ст. 421 п .1 абз 2: </w:t>
      </w:r>
    </w:p>
    <w:p w14:paraId="2E8E36BC"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i/>
          <w:iCs/>
          <w:color w:val="172B4D"/>
          <w:sz w:val="21"/>
          <w:szCs w:val="21"/>
        </w:rPr>
      </w:pPr>
      <w:r w:rsidRPr="00D20D46">
        <w:rPr>
          <w:rFonts w:ascii="Segoe UI" w:hAnsi="Segoe UI" w:cs="Segoe UI"/>
          <w:i/>
          <w:iCs/>
          <w:color w:val="172B4D"/>
          <w:sz w:val="21"/>
          <w:szCs w:val="21"/>
        </w:rPr>
        <w:t xml:space="preserve">В случае, если </w:t>
      </w:r>
      <w:r w:rsidRPr="00D20D46">
        <w:rPr>
          <w:rFonts w:ascii="Segoe UI" w:hAnsi="Segoe UI" w:cs="Segoe UI"/>
          <w:b/>
          <w:bCs/>
          <w:i/>
          <w:iCs/>
          <w:color w:val="172B4D"/>
          <w:sz w:val="21"/>
          <w:szCs w:val="21"/>
        </w:rPr>
        <w:t>за календарный месяц</w:t>
      </w:r>
      <w:r w:rsidRPr="00D20D46">
        <w:rPr>
          <w:rFonts w:ascii="Segoe UI" w:hAnsi="Segoe UI" w:cs="Segoe UI"/>
          <w:i/>
          <w:iCs/>
          <w:color w:val="172B4D"/>
          <w:sz w:val="21"/>
          <w:szCs w:val="21"/>
        </w:rPr>
        <w:t xml:space="preserve"> расчетного (отчетного) периода </w:t>
      </w:r>
      <w:r w:rsidRPr="00D20D46">
        <w:rPr>
          <w:rFonts w:ascii="Segoe UI" w:hAnsi="Segoe UI" w:cs="Segoe UI"/>
          <w:b/>
          <w:bCs/>
          <w:i/>
          <w:iCs/>
          <w:color w:val="172B4D"/>
          <w:sz w:val="21"/>
          <w:szCs w:val="21"/>
        </w:rPr>
        <w:t>сумма выплат и иных вознаграждений</w:t>
      </w:r>
      <w:r w:rsidRPr="00D20D46">
        <w:rPr>
          <w:rFonts w:ascii="Segoe UI" w:hAnsi="Segoe UI" w:cs="Segoe UI"/>
          <w:i/>
          <w:iCs/>
          <w:color w:val="172B4D"/>
          <w:sz w:val="21"/>
          <w:szCs w:val="21"/>
        </w:rPr>
        <w:t>, предусмотренных пунктом 1 статьи 420 настоящего Кодекса (за исключением сумм, указанных в статье 422 настоящего Кодекса), начисленных в отношении физического лица, являющегося </w:t>
      </w:r>
      <w:r w:rsidRPr="00D20D46">
        <w:rPr>
          <w:rFonts w:ascii="Segoe UI" w:hAnsi="Segoe UI" w:cs="Segoe UI"/>
          <w:b/>
          <w:bCs/>
          <w:i/>
          <w:iCs/>
          <w:color w:val="172B4D"/>
          <w:sz w:val="21"/>
          <w:szCs w:val="21"/>
        </w:rPr>
        <w:t>единоличным исполнительным органом коммерческой организации</w:t>
      </w:r>
      <w:r w:rsidRPr="00D20D46">
        <w:rPr>
          <w:rFonts w:ascii="Segoe UI" w:hAnsi="Segoe UI" w:cs="Segoe UI"/>
          <w:i/>
          <w:iCs/>
          <w:color w:val="172B4D"/>
          <w:sz w:val="21"/>
          <w:szCs w:val="21"/>
        </w:rPr>
        <w:t>, составляет </w:t>
      </w:r>
      <w:r w:rsidRPr="00D20D46">
        <w:rPr>
          <w:rFonts w:ascii="Segoe UI" w:hAnsi="Segoe UI" w:cs="Segoe UI"/>
          <w:b/>
          <w:bCs/>
          <w:i/>
          <w:iCs/>
          <w:color w:val="172B4D"/>
          <w:sz w:val="21"/>
          <w:szCs w:val="21"/>
        </w:rPr>
        <w:t>менее величины минимального размера оплаты труда,</w:t>
      </w:r>
      <w:r w:rsidRPr="00D20D46">
        <w:rPr>
          <w:rFonts w:ascii="Segoe UI" w:hAnsi="Segoe UI" w:cs="Segoe UI"/>
          <w:i/>
          <w:iCs/>
          <w:color w:val="172B4D"/>
          <w:sz w:val="21"/>
          <w:szCs w:val="21"/>
        </w:rPr>
        <w:t xml:space="preserve">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w:t>
      </w:r>
      <w:r w:rsidRPr="00D20D46">
        <w:rPr>
          <w:rFonts w:ascii="Segoe UI" w:hAnsi="Segoe UI" w:cs="Segoe UI"/>
          <w:b/>
          <w:bCs/>
          <w:i/>
          <w:iCs/>
          <w:color w:val="172B4D"/>
          <w:sz w:val="21"/>
          <w:szCs w:val="21"/>
        </w:rPr>
        <w:t>сумма выплат</w:t>
      </w:r>
      <w:r w:rsidRPr="00D20D46">
        <w:rPr>
          <w:rFonts w:ascii="Segoe UI" w:hAnsi="Segoe UI" w:cs="Segoe UI"/>
          <w:i/>
          <w:iCs/>
          <w:color w:val="172B4D"/>
          <w:sz w:val="21"/>
          <w:szCs w:val="21"/>
        </w:rPr>
        <w:t xml:space="preserve"> и иных вознаграждений, предусмотренных пунктом 1 статьи 420 настоящего Кодекса (за исключением сумм, указанных в статье 422 настоящего Кодекса), за указанный месяц </w:t>
      </w:r>
      <w:r w:rsidRPr="00D20D46">
        <w:rPr>
          <w:rFonts w:ascii="Segoe UI" w:hAnsi="Segoe UI" w:cs="Segoe UI"/>
          <w:b/>
          <w:bCs/>
          <w:i/>
          <w:iCs/>
          <w:color w:val="172B4D"/>
          <w:sz w:val="21"/>
          <w:szCs w:val="21"/>
        </w:rPr>
        <w:t>принимается равной величине минимального размера оплаты труда</w:t>
      </w:r>
      <w:r w:rsidRPr="00D20D46">
        <w:rPr>
          <w:rFonts w:ascii="Segoe UI" w:hAnsi="Segoe UI" w:cs="Segoe UI"/>
          <w:i/>
          <w:iCs/>
          <w:color w:val="172B4D"/>
          <w:sz w:val="21"/>
          <w:szCs w:val="21"/>
        </w:rPr>
        <w:t>,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p>
    <w:p w14:paraId="20D68784"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p>
    <w:p w14:paraId="611995CA"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Если директор коммерческой организации получает выплаты меньше МРОТ, то взносы необходимо исчислить с суммы МРОТ. </w:t>
      </w:r>
    </w:p>
    <w:p w14:paraId="2D94411F" w14:textId="0F4E9B66"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 xml:space="preserve">Последнее предложение об исчислении пропорционально количеству календарных дней справедливо только в отношении действия учредительных документов </w:t>
      </w:r>
      <w:r w:rsidR="00DD262A">
        <w:rPr>
          <w:rFonts w:ascii="Segoe UI" w:hAnsi="Segoe UI" w:cs="Segoe UI"/>
          <w:color w:val="172B4D"/>
          <w:sz w:val="21"/>
          <w:szCs w:val="21"/>
        </w:rPr>
        <w:t>–</w:t>
      </w:r>
      <w:r w:rsidRPr="00D20D46">
        <w:rPr>
          <w:rFonts w:ascii="Segoe UI" w:hAnsi="Segoe UI" w:cs="Segoe UI"/>
          <w:color w:val="172B4D"/>
          <w:sz w:val="21"/>
          <w:szCs w:val="21"/>
        </w:rPr>
        <w:t xml:space="preserve"> если</w:t>
      </w:r>
      <w:r w:rsidR="00DD262A">
        <w:rPr>
          <w:rFonts w:ascii="Segoe UI" w:hAnsi="Segoe UI" w:cs="Segoe UI"/>
          <w:color w:val="172B4D"/>
          <w:sz w:val="21"/>
          <w:szCs w:val="21"/>
        </w:rPr>
        <w:t>,</w:t>
      </w:r>
      <w:r w:rsidRPr="00D20D46">
        <w:rPr>
          <w:rFonts w:ascii="Segoe UI" w:hAnsi="Segoe UI" w:cs="Segoe UI"/>
          <w:color w:val="172B4D"/>
          <w:sz w:val="21"/>
          <w:szCs w:val="21"/>
        </w:rPr>
        <w:t xml:space="preserve"> согласно учредительным документам</w:t>
      </w:r>
      <w:r w:rsidR="00DD262A">
        <w:rPr>
          <w:rFonts w:ascii="Segoe UI" w:hAnsi="Segoe UI" w:cs="Segoe UI"/>
          <w:color w:val="172B4D"/>
          <w:sz w:val="21"/>
          <w:szCs w:val="21"/>
        </w:rPr>
        <w:t>,</w:t>
      </w:r>
      <w:r w:rsidRPr="00D20D46">
        <w:rPr>
          <w:rFonts w:ascii="Segoe UI" w:hAnsi="Segoe UI" w:cs="Segoe UI"/>
          <w:color w:val="172B4D"/>
          <w:sz w:val="21"/>
          <w:szCs w:val="21"/>
        </w:rPr>
        <w:t xml:space="preserve"> директор выполняет свои полномочия не полный месяц, то взносы считаются пропорционально.</w:t>
      </w:r>
    </w:p>
    <w:p w14:paraId="2B931AD4" w14:textId="1484CF0C"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В остальных случаях взносы должны быть не менее суммы</w:t>
      </w:r>
      <w:r w:rsidR="00DD262A">
        <w:rPr>
          <w:rFonts w:ascii="Segoe UI" w:hAnsi="Segoe UI" w:cs="Segoe UI"/>
          <w:color w:val="172B4D"/>
          <w:sz w:val="21"/>
          <w:szCs w:val="21"/>
        </w:rPr>
        <w:t>,</w:t>
      </w:r>
      <w:r w:rsidRPr="00D20D46">
        <w:rPr>
          <w:rFonts w:ascii="Segoe UI" w:hAnsi="Segoe UI" w:cs="Segoe UI"/>
          <w:color w:val="172B4D"/>
          <w:sz w:val="21"/>
          <w:szCs w:val="21"/>
        </w:rPr>
        <w:t xml:space="preserve"> исчисленной с МРОТ, даже если в течение месяца есть нерабочие периоды (больничный, без содержания, другие периоды исключения из рабочего времени).</w:t>
      </w:r>
      <w:r w:rsidR="00DD262A">
        <w:rPr>
          <w:rFonts w:ascii="Segoe UI" w:hAnsi="Segoe UI" w:cs="Segoe UI"/>
          <w:color w:val="172B4D"/>
          <w:sz w:val="21"/>
          <w:szCs w:val="21"/>
        </w:rPr>
        <w:t xml:space="preserve"> </w:t>
      </w:r>
      <w:r w:rsidR="00DD262A" w:rsidRPr="00DD262A">
        <w:rPr>
          <w:rFonts w:ascii="Segoe UI" w:hAnsi="Segoe UI" w:cs="Segoe UI"/>
          <w:color w:val="172B4D"/>
          <w:sz w:val="21"/>
          <w:szCs w:val="21"/>
        </w:rPr>
        <w:t xml:space="preserve">Сумма взносов </w:t>
      </w:r>
      <w:r w:rsidR="00DD262A">
        <w:rPr>
          <w:rFonts w:ascii="Segoe UI" w:hAnsi="Segoe UI" w:cs="Segoe UI"/>
          <w:color w:val="172B4D"/>
          <w:sz w:val="21"/>
          <w:szCs w:val="21"/>
        </w:rPr>
        <w:t xml:space="preserve">также </w:t>
      </w:r>
      <w:r w:rsidR="00DD262A" w:rsidRPr="00DD262A">
        <w:rPr>
          <w:rFonts w:ascii="Segoe UI" w:hAnsi="Segoe UI" w:cs="Segoe UI"/>
          <w:color w:val="172B4D"/>
          <w:sz w:val="21"/>
          <w:szCs w:val="21"/>
        </w:rPr>
        <w:t>не зависит от того, ведется деятельность или нет. </w:t>
      </w:r>
    </w:p>
    <w:p w14:paraId="4A118C83" w14:textId="7E1661E7" w:rsidR="00985361" w:rsidRDefault="00D20D46" w:rsidP="002B47F5">
      <w:pPr>
        <w:pStyle w:val="a3"/>
        <w:shd w:val="clear" w:color="auto" w:fill="FFFFFF"/>
        <w:spacing w:before="150" w:beforeAutospacing="0" w:after="0" w:afterAutospacing="0"/>
        <w:ind w:firstLine="709"/>
        <w:rPr>
          <w:rFonts w:ascii="Segoe UI" w:hAnsi="Segoe UI" w:cs="Segoe UI"/>
          <w:color w:val="172B4D"/>
          <w:sz w:val="21"/>
          <w:szCs w:val="21"/>
        </w:rPr>
      </w:pPr>
      <w:r w:rsidRPr="00D20D46">
        <w:rPr>
          <w:rFonts w:ascii="Segoe UI" w:hAnsi="Segoe UI" w:cs="Segoe UI"/>
          <w:color w:val="172B4D"/>
          <w:sz w:val="21"/>
          <w:szCs w:val="21"/>
        </w:rPr>
        <w:t>При этом в новой норме говорится о выплате за календарный месяц</w:t>
      </w:r>
      <w:r w:rsidR="002B47F5">
        <w:rPr>
          <w:rFonts w:ascii="Segoe UI" w:hAnsi="Segoe UI" w:cs="Segoe UI"/>
          <w:color w:val="172B4D"/>
          <w:sz w:val="21"/>
          <w:szCs w:val="21"/>
        </w:rPr>
        <w:t xml:space="preserve">, </w:t>
      </w:r>
      <w:r w:rsidRPr="00D20D46">
        <w:rPr>
          <w:rFonts w:ascii="Segoe UI" w:hAnsi="Segoe UI" w:cs="Segoe UI"/>
          <w:color w:val="172B4D"/>
          <w:sz w:val="21"/>
          <w:szCs w:val="21"/>
        </w:rPr>
        <w:t>значит, если в каком-то месяце сумма выплат была высокой, а в остальные месяцы меньше МРОТ, все равно</w:t>
      </w:r>
      <w:r w:rsidR="002B47F5">
        <w:rPr>
          <w:rFonts w:ascii="Segoe UI" w:hAnsi="Segoe UI" w:cs="Segoe UI"/>
          <w:color w:val="172B4D"/>
          <w:sz w:val="21"/>
          <w:szCs w:val="21"/>
        </w:rPr>
        <w:t xml:space="preserve"> п</w:t>
      </w:r>
      <w:r w:rsidRPr="00D20D46">
        <w:rPr>
          <w:rFonts w:ascii="Segoe UI" w:hAnsi="Segoe UI" w:cs="Segoe UI"/>
          <w:color w:val="172B4D"/>
          <w:sz w:val="21"/>
          <w:szCs w:val="21"/>
        </w:rPr>
        <w:t>ридется за эти месяцы платить взносы не меньше</w:t>
      </w:r>
      <w:r w:rsidR="002B47F5">
        <w:rPr>
          <w:rFonts w:ascii="Segoe UI" w:hAnsi="Segoe UI" w:cs="Segoe UI"/>
          <w:color w:val="172B4D"/>
          <w:sz w:val="21"/>
          <w:szCs w:val="21"/>
        </w:rPr>
        <w:t>,</w:t>
      </w:r>
      <w:r w:rsidRPr="00D20D46">
        <w:rPr>
          <w:rFonts w:ascii="Segoe UI" w:hAnsi="Segoe UI" w:cs="Segoe UI"/>
          <w:color w:val="172B4D"/>
          <w:sz w:val="21"/>
          <w:szCs w:val="21"/>
        </w:rPr>
        <w:t xml:space="preserve"> чем с МРОТ. </w:t>
      </w:r>
    </w:p>
    <w:p w14:paraId="1041B797" w14:textId="3014A035" w:rsidR="00DD262A" w:rsidRPr="002B47F5" w:rsidRDefault="0035051D" w:rsidP="00DD262A">
      <w:pPr>
        <w:pStyle w:val="a3"/>
        <w:shd w:val="clear" w:color="auto" w:fill="FFFFFF"/>
        <w:spacing w:before="150" w:beforeAutospacing="0" w:after="0" w:afterAutospacing="0"/>
        <w:ind w:firstLine="708"/>
        <w:rPr>
          <w:rFonts w:ascii="Segoe UI" w:hAnsi="Segoe UI" w:cs="Segoe UI"/>
          <w:i/>
          <w:iCs/>
          <w:color w:val="172B4D"/>
          <w:sz w:val="21"/>
          <w:szCs w:val="21"/>
        </w:rPr>
      </w:pPr>
      <w:hyperlink r:id="rId11" w:history="1">
        <w:r w:rsidR="00DD262A" w:rsidRPr="00DD262A">
          <w:rPr>
            <w:rStyle w:val="a6"/>
            <w:rFonts w:ascii="Segoe UI" w:hAnsi="Segoe UI" w:cs="Segoe UI"/>
            <w:sz w:val="21"/>
            <w:szCs w:val="21"/>
          </w:rPr>
          <w:t>Письмо от 22.12.2025 № БС-4-11/11507@ </w:t>
        </w:r>
      </w:hyperlink>
      <w:r w:rsidR="00DD262A" w:rsidRPr="002B47F5">
        <w:rPr>
          <w:rFonts w:ascii="Segoe UI" w:hAnsi="Segoe UI" w:cs="Segoe UI"/>
          <w:i/>
          <w:iCs/>
          <w:color w:val="172B4D"/>
          <w:sz w:val="21"/>
          <w:szCs w:val="21"/>
        </w:rPr>
        <w:t>О базе для исчисления страховых взносов в отношении физического лица, являющегося единоличным исполнительным органом коммерческой организации.</w:t>
      </w:r>
    </w:p>
    <w:p w14:paraId="4ECDC725" w14:textId="362477CC"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В 2026 году МРОТ составляет 27 093, сумма взносов при основном тарифе 30 % составит 8 127,9</w:t>
      </w:r>
      <w:r w:rsidR="00DD262A">
        <w:rPr>
          <w:rFonts w:ascii="Segoe UI" w:hAnsi="Segoe UI" w:cs="Segoe UI"/>
          <w:color w:val="172B4D"/>
          <w:sz w:val="21"/>
          <w:szCs w:val="21"/>
        </w:rPr>
        <w:t>.</w:t>
      </w:r>
    </w:p>
    <w:p w14:paraId="475DC4A9"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Способы решения</w:t>
      </w:r>
    </w:p>
    <w:p w14:paraId="734E68A6" w14:textId="57BCB91D" w:rsidR="00D20D46" w:rsidRPr="00D20D46" w:rsidRDefault="00D20D46" w:rsidP="00DD262A">
      <w:pPr>
        <w:pStyle w:val="a3"/>
        <w:numPr>
          <w:ilvl w:val="0"/>
          <w:numId w:val="8"/>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lastRenderedPageBreak/>
        <w:t xml:space="preserve">Увеличить фактическую выплату до МРОТ (возможно, не все </w:t>
      </w:r>
      <w:r w:rsidR="00DD262A">
        <w:rPr>
          <w:rFonts w:ascii="Segoe UI" w:hAnsi="Segoe UI" w:cs="Segoe UI"/>
          <w:color w:val="172B4D"/>
          <w:sz w:val="21"/>
          <w:szCs w:val="21"/>
        </w:rPr>
        <w:t>компании</w:t>
      </w:r>
      <w:r w:rsidRPr="00D20D46">
        <w:rPr>
          <w:rFonts w:ascii="Segoe UI" w:hAnsi="Segoe UI" w:cs="Segoe UI"/>
          <w:color w:val="172B4D"/>
          <w:sz w:val="21"/>
          <w:szCs w:val="21"/>
        </w:rPr>
        <w:t xml:space="preserve"> готовы к этому)</w:t>
      </w:r>
    </w:p>
    <w:p w14:paraId="22119FAB" w14:textId="77777777" w:rsidR="00D20D46" w:rsidRPr="00D20D46" w:rsidRDefault="00D20D46" w:rsidP="00DD262A">
      <w:pPr>
        <w:pStyle w:val="a3"/>
        <w:numPr>
          <w:ilvl w:val="0"/>
          <w:numId w:val="8"/>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Дополнить до МРОТ за счет мнимой суммы:</w:t>
      </w:r>
    </w:p>
    <w:p w14:paraId="1927243D" w14:textId="64C15997" w:rsidR="00D20D46" w:rsidRPr="00D20D46" w:rsidRDefault="00D20D46" w:rsidP="00DD262A">
      <w:pPr>
        <w:pStyle w:val="a3"/>
        <w:numPr>
          <w:ilvl w:val="0"/>
          <w:numId w:val="9"/>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если обычная сумма выплаты директору- фиксированная и всегда одна и та же- добавить мнимый вид с разницей доплаты до МРОТ (тогда при переходе на след год надо будет пересчитать сумму)</w:t>
      </w:r>
      <w:r w:rsidR="00DD262A">
        <w:rPr>
          <w:rFonts w:ascii="Segoe UI" w:hAnsi="Segoe UI" w:cs="Segoe UI"/>
          <w:color w:val="172B4D"/>
          <w:sz w:val="21"/>
          <w:szCs w:val="21"/>
        </w:rPr>
        <w:t>;</w:t>
      </w:r>
    </w:p>
    <w:p w14:paraId="0DA5E5B8" w14:textId="25D9583E" w:rsidR="00D20D46" w:rsidRPr="00D20D46" w:rsidRDefault="00D20D46" w:rsidP="00DD262A">
      <w:pPr>
        <w:pStyle w:val="a3"/>
        <w:numPr>
          <w:ilvl w:val="0"/>
          <w:numId w:val="9"/>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 xml:space="preserve">если обычная сумма выплаты директору может меняться - воспользоваться видом доплаты до </w:t>
      </w:r>
      <w:r w:rsidR="00DD262A">
        <w:rPr>
          <w:rFonts w:ascii="Segoe UI" w:hAnsi="Segoe UI" w:cs="Segoe UI"/>
          <w:color w:val="172B4D"/>
          <w:sz w:val="21"/>
          <w:szCs w:val="21"/>
        </w:rPr>
        <w:t>МРОТ.</w:t>
      </w:r>
      <w:r w:rsidRPr="00D20D46">
        <w:rPr>
          <w:rFonts w:ascii="Segoe UI" w:hAnsi="Segoe UI" w:cs="Segoe UI"/>
          <w:color w:val="172B4D"/>
          <w:sz w:val="21"/>
          <w:szCs w:val="21"/>
        </w:rPr>
        <w:t> </w:t>
      </w:r>
    </w:p>
    <w:p w14:paraId="306A881B" w14:textId="547BBC9B"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В поставке существует вид Доплата до МРОТ: внешний код 997, внутренний 897, алгоритм 897, считается по 19 столбцу.  Вид используется в случае, когда необходима фактическая доплата до МРОТ согласно законодательству, вид немнимый, при этом он считается до начисления РК, т.к. РК должен считаться после того, как оклад или другие "зарплатные" выплаты станут не меньше МРОТ, в т.ч. РК насчитается на доплату до МРОТ.</w:t>
      </w:r>
    </w:p>
    <w:p w14:paraId="01F4397F" w14:textId="29FF5702"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 xml:space="preserve">Если необходимо считать взносы с суммы </w:t>
      </w:r>
      <w:r w:rsidR="00DD262A">
        <w:rPr>
          <w:rFonts w:ascii="Segoe UI" w:hAnsi="Segoe UI" w:cs="Segoe UI"/>
          <w:color w:val="172B4D"/>
          <w:sz w:val="21"/>
          <w:szCs w:val="21"/>
        </w:rPr>
        <w:t xml:space="preserve">«чистого» </w:t>
      </w:r>
      <w:r w:rsidRPr="00D20D46">
        <w:rPr>
          <w:rFonts w:ascii="Segoe UI" w:hAnsi="Segoe UI" w:cs="Segoe UI"/>
          <w:color w:val="172B4D"/>
          <w:sz w:val="21"/>
          <w:szCs w:val="21"/>
        </w:rPr>
        <w:t>МРОТ, надо настроить новый вид - Доплата до МРОТ директору, аналогично виду 997:  </w:t>
      </w:r>
    </w:p>
    <w:p w14:paraId="114E6DC5" w14:textId="1B797451"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В таблице входимости выбрать неиспользуемый или добавить новый столбец для настройки нового вида, заполнить его аналогично 19 столбцу, дополнительно отметить 1 в нем виды РК- проверьте, чтобы были отмечены 1-ками все виды начислений, которые есть у директора. Можно воспользоваться копированием настроек Ctrl+F3</w:t>
      </w:r>
      <w:r w:rsidR="00DD262A">
        <w:rPr>
          <w:rFonts w:ascii="Segoe UI" w:hAnsi="Segoe UI" w:cs="Segoe UI"/>
          <w:color w:val="172B4D"/>
          <w:sz w:val="21"/>
          <w:szCs w:val="21"/>
        </w:rPr>
        <w:t>.</w:t>
      </w:r>
    </w:p>
    <w:p w14:paraId="08D5CDA1" w14:textId="461EA20C"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Добавить в таблицу входимости новый вид начислений Доплата до МРОТ директору, поставить алгоритм = 897, порядок больше</w:t>
      </w:r>
      <w:r w:rsidR="002B47F5">
        <w:rPr>
          <w:rFonts w:ascii="Segoe UI" w:hAnsi="Segoe UI" w:cs="Segoe UI"/>
          <w:color w:val="172B4D"/>
          <w:sz w:val="21"/>
          <w:szCs w:val="21"/>
        </w:rPr>
        <w:t>,</w:t>
      </w:r>
      <w:r w:rsidRPr="00D20D46">
        <w:rPr>
          <w:rFonts w:ascii="Segoe UI" w:hAnsi="Segoe UI" w:cs="Segoe UI"/>
          <w:color w:val="172B4D"/>
          <w:sz w:val="21"/>
          <w:szCs w:val="21"/>
        </w:rPr>
        <w:t xml:space="preserve"> чем у РК (в поставке &gt;=100), в параметрах указать номер столбца таблицы входимости, который настроили</w:t>
      </w:r>
    </w:p>
    <w:p w14:paraId="0D3E404E" w14:textId="77777777"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Поставить 2 в графе 3 специальной таблицы входимости - если вид должен быть мнимым (сумма по нему не должна будет выплачиваться директору, а будет использоваться только для расчета суммы страховых взносов)</w:t>
      </w:r>
    </w:p>
    <w:p w14:paraId="2835A743" w14:textId="77777777"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В настройке страховых взносов поставить у этого вида код дохода, в настройке НДФЛ код дохода ставить не надо</w:t>
      </w:r>
    </w:p>
    <w:p w14:paraId="2D5E6E49" w14:textId="77777777"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Добавить в ЛС новый вид, выполнить расчет за месяц.</w:t>
      </w:r>
    </w:p>
    <w:p w14:paraId="1AB9C229" w14:textId="289A74B5"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Проверьте, что в РСВ в разделе 3 будет сумма выплат 27 093, сумма взносов 8127.9</w:t>
      </w:r>
      <w:r w:rsidR="002B47F5">
        <w:rPr>
          <w:rFonts w:ascii="Segoe UI" w:hAnsi="Segoe UI" w:cs="Segoe UI"/>
          <w:color w:val="172B4D"/>
          <w:sz w:val="21"/>
          <w:szCs w:val="21"/>
        </w:rPr>
        <w:t>.</w:t>
      </w:r>
    </w:p>
    <w:p w14:paraId="635A57FD" w14:textId="487BFD99"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Если вы готовы фактически доплачивать до МРОТ, но хотите</w:t>
      </w:r>
      <w:r w:rsidR="002B47F5">
        <w:rPr>
          <w:rFonts w:ascii="Segoe UI" w:hAnsi="Segoe UI" w:cs="Segoe UI"/>
          <w:color w:val="172B4D"/>
          <w:sz w:val="21"/>
          <w:szCs w:val="21"/>
        </w:rPr>
        <w:t>,</w:t>
      </w:r>
      <w:r w:rsidRPr="00D20D46">
        <w:rPr>
          <w:rFonts w:ascii="Segoe UI" w:hAnsi="Segoe UI" w:cs="Segoe UI"/>
          <w:color w:val="172B4D"/>
          <w:sz w:val="21"/>
          <w:szCs w:val="21"/>
        </w:rPr>
        <w:t xml:space="preserve"> чтобы доплата считалась уже после расчета районного коэффициента, пункт 3 пропустите - тогда вид не будет мнимым. И в настройке НДФЛ у нового вида поставьте код дохода.</w:t>
      </w:r>
    </w:p>
    <w:p w14:paraId="12836B2E" w14:textId="2AD37095" w:rsidR="00D20D46" w:rsidRPr="00D65D36" w:rsidRDefault="00DD262A"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D262A">
        <w:rPr>
          <w:rFonts w:ascii="Segoe UI" w:hAnsi="Segoe UI" w:cs="Segoe UI"/>
          <w:b/>
          <w:bCs/>
          <w:color w:val="172B4D"/>
          <w:sz w:val="21"/>
          <w:szCs w:val="21"/>
        </w:rPr>
        <w:t>!!! Важно</w:t>
      </w:r>
      <w:r>
        <w:rPr>
          <w:rFonts w:ascii="Segoe UI" w:hAnsi="Segoe UI" w:cs="Segoe UI"/>
          <w:color w:val="172B4D"/>
          <w:sz w:val="21"/>
          <w:szCs w:val="21"/>
        </w:rPr>
        <w:t xml:space="preserve"> </w:t>
      </w:r>
      <w:r w:rsidR="00D20D46" w:rsidRPr="00D20D46">
        <w:rPr>
          <w:rFonts w:ascii="Segoe UI" w:hAnsi="Segoe UI" w:cs="Segoe UI"/>
          <w:color w:val="172B4D"/>
          <w:sz w:val="21"/>
          <w:szCs w:val="21"/>
        </w:rPr>
        <w:t>Поставочный вид 997 менять не рекомендуется, возможно, вам в каких-то ситуациях потребуется выполнить доплату до МРОТ, вы сможете его использовать</w:t>
      </w:r>
      <w:r>
        <w:rPr>
          <w:rFonts w:ascii="Segoe UI" w:hAnsi="Segoe UI" w:cs="Segoe UI"/>
          <w:color w:val="172B4D"/>
          <w:sz w:val="21"/>
          <w:szCs w:val="21"/>
        </w:rPr>
        <w:t>.</w:t>
      </w:r>
    </w:p>
    <w:p w14:paraId="2F837851" w14:textId="0352E71D" w:rsidR="00FD0DCD" w:rsidRDefault="00FD0DCD" w:rsidP="00FD0DCD">
      <w:pPr>
        <w:ind w:firstLine="360"/>
      </w:pPr>
    </w:p>
    <w:p w14:paraId="1E78EDB9" w14:textId="20448FCD" w:rsidR="00D20D46" w:rsidRDefault="00D20D46" w:rsidP="00FD0DCD">
      <w:pPr>
        <w:ind w:firstLine="360"/>
      </w:pPr>
    </w:p>
    <w:p w14:paraId="014D81CB" w14:textId="157905D1" w:rsidR="00D20D46" w:rsidRDefault="00D20D46" w:rsidP="00FD0DCD">
      <w:pPr>
        <w:ind w:firstLine="360"/>
      </w:pPr>
    </w:p>
    <w:p w14:paraId="5EE0D7D3" w14:textId="72C4A822" w:rsidR="00D20D46" w:rsidRDefault="00D20D46" w:rsidP="00FD0DCD">
      <w:pPr>
        <w:ind w:firstLine="360"/>
      </w:pPr>
    </w:p>
    <w:p w14:paraId="7D7306DA" w14:textId="77777777" w:rsidR="00D20D46" w:rsidRDefault="00D20D46" w:rsidP="00FD0DCD">
      <w:pPr>
        <w:ind w:firstLine="360"/>
      </w:pPr>
    </w:p>
    <w:p w14:paraId="05DF0C32" w14:textId="77777777" w:rsidR="00D20D46" w:rsidRDefault="00D20D46"/>
    <w:sectPr w:rsidR="00D20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729F"/>
    <w:multiLevelType w:val="multilevel"/>
    <w:tmpl w:val="11B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F7036"/>
    <w:multiLevelType w:val="hybridMultilevel"/>
    <w:tmpl w:val="509CC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4FAD"/>
    <w:multiLevelType w:val="multilevel"/>
    <w:tmpl w:val="C944B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412D3F"/>
    <w:multiLevelType w:val="multilevel"/>
    <w:tmpl w:val="185C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E717B"/>
    <w:multiLevelType w:val="hybridMultilevel"/>
    <w:tmpl w:val="B10229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542417B"/>
    <w:multiLevelType w:val="hybridMultilevel"/>
    <w:tmpl w:val="8B7233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E955E7F"/>
    <w:multiLevelType w:val="hybridMultilevel"/>
    <w:tmpl w:val="E86AD3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3BC0835"/>
    <w:multiLevelType w:val="hybridMultilevel"/>
    <w:tmpl w:val="1B1EBE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664E7F34"/>
    <w:multiLevelType w:val="multilevel"/>
    <w:tmpl w:val="6004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50865"/>
    <w:multiLevelType w:val="multilevel"/>
    <w:tmpl w:val="54A2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3"/>
  </w:num>
  <w:num w:numId="4">
    <w:abstractNumId w:val="2"/>
  </w:num>
  <w:num w:numId="5">
    <w:abstractNumId w:val="9"/>
  </w:num>
  <w:num w:numId="6">
    <w:abstractNumId w:val="5"/>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2D"/>
    <w:rsid w:val="00084DC2"/>
    <w:rsid w:val="00247FCE"/>
    <w:rsid w:val="002B47F5"/>
    <w:rsid w:val="0035051D"/>
    <w:rsid w:val="00370B3D"/>
    <w:rsid w:val="00406D92"/>
    <w:rsid w:val="006B672D"/>
    <w:rsid w:val="00826427"/>
    <w:rsid w:val="008C4DAC"/>
    <w:rsid w:val="00985361"/>
    <w:rsid w:val="00A83EEC"/>
    <w:rsid w:val="00BF382C"/>
    <w:rsid w:val="00D17042"/>
    <w:rsid w:val="00D20D46"/>
    <w:rsid w:val="00D65D36"/>
    <w:rsid w:val="00DD262A"/>
    <w:rsid w:val="00E00A71"/>
    <w:rsid w:val="00FD0DCD"/>
    <w:rsid w:val="00FE2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EF81"/>
  <w15:chartTrackingRefBased/>
  <w15:docId w15:val="{2292B256-A95E-4A84-8815-209540B5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67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4D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72D"/>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6B6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DCD"/>
    <w:rPr>
      <w:b/>
      <w:bCs/>
    </w:rPr>
  </w:style>
  <w:style w:type="character" w:styleId="a5">
    <w:name w:val="Emphasis"/>
    <w:basedOn w:val="a0"/>
    <w:uiPriority w:val="20"/>
    <w:qFormat/>
    <w:rsid w:val="00FD0DCD"/>
    <w:rPr>
      <w:i/>
      <w:iCs/>
    </w:rPr>
  </w:style>
  <w:style w:type="paragraph" w:customStyle="1" w:styleId="page-metadata-modification-info">
    <w:name w:val="page-metadata-modification-info"/>
    <w:basedOn w:val="a"/>
    <w:rsid w:val="00D20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D20D46"/>
  </w:style>
  <w:style w:type="character" w:styleId="a6">
    <w:name w:val="Hyperlink"/>
    <w:basedOn w:val="a0"/>
    <w:uiPriority w:val="99"/>
    <w:unhideWhenUsed/>
    <w:rsid w:val="00D20D46"/>
    <w:rPr>
      <w:color w:val="0000FF"/>
      <w:u w:val="single"/>
    </w:rPr>
  </w:style>
  <w:style w:type="character" w:customStyle="1" w:styleId="20">
    <w:name w:val="Заголовок 2 Знак"/>
    <w:basedOn w:val="a0"/>
    <w:link w:val="2"/>
    <w:uiPriority w:val="9"/>
    <w:rsid w:val="008C4DAC"/>
    <w:rPr>
      <w:rFonts w:asciiTheme="majorHAnsi" w:eastAsiaTheme="majorEastAsia" w:hAnsiTheme="majorHAnsi" w:cstheme="majorBidi"/>
      <w:color w:val="2F5496" w:themeColor="accent1" w:themeShade="BF"/>
      <w:sz w:val="26"/>
      <w:szCs w:val="26"/>
    </w:rPr>
  </w:style>
  <w:style w:type="character" w:styleId="a7">
    <w:name w:val="Unresolved Mention"/>
    <w:basedOn w:val="a0"/>
    <w:uiPriority w:val="99"/>
    <w:semiHidden/>
    <w:unhideWhenUsed/>
    <w:rsid w:val="00DD262A"/>
    <w:rPr>
      <w:color w:val="605E5C"/>
      <w:shd w:val="clear" w:color="auto" w:fill="E1DFDD"/>
    </w:rPr>
  </w:style>
  <w:style w:type="paragraph" w:styleId="a8">
    <w:name w:val="TOC Heading"/>
    <w:basedOn w:val="1"/>
    <w:next w:val="a"/>
    <w:uiPriority w:val="39"/>
    <w:unhideWhenUsed/>
    <w:qFormat/>
    <w:rsid w:val="00406D92"/>
    <w:pPr>
      <w:outlineLvl w:val="9"/>
    </w:pPr>
    <w:rPr>
      <w:lang w:eastAsia="ru-RU"/>
    </w:rPr>
  </w:style>
  <w:style w:type="paragraph" w:styleId="11">
    <w:name w:val="toc 1"/>
    <w:basedOn w:val="a"/>
    <w:next w:val="a"/>
    <w:autoRedefine/>
    <w:uiPriority w:val="39"/>
    <w:unhideWhenUsed/>
    <w:rsid w:val="00406D92"/>
    <w:pPr>
      <w:spacing w:after="100"/>
    </w:pPr>
  </w:style>
  <w:style w:type="paragraph" w:styleId="21">
    <w:name w:val="toc 2"/>
    <w:basedOn w:val="a"/>
    <w:next w:val="a"/>
    <w:autoRedefine/>
    <w:uiPriority w:val="39"/>
    <w:unhideWhenUsed/>
    <w:rsid w:val="00406D9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18072">
      <w:bodyDiv w:val="1"/>
      <w:marLeft w:val="0"/>
      <w:marRight w:val="0"/>
      <w:marTop w:val="0"/>
      <w:marBottom w:val="0"/>
      <w:divBdr>
        <w:top w:val="none" w:sz="0" w:space="0" w:color="auto"/>
        <w:left w:val="none" w:sz="0" w:space="0" w:color="auto"/>
        <w:bottom w:val="none" w:sz="0" w:space="0" w:color="auto"/>
        <w:right w:val="none" w:sz="0" w:space="0" w:color="auto"/>
      </w:divBdr>
    </w:div>
    <w:div w:id="349912431">
      <w:bodyDiv w:val="1"/>
      <w:marLeft w:val="0"/>
      <w:marRight w:val="0"/>
      <w:marTop w:val="0"/>
      <w:marBottom w:val="0"/>
      <w:divBdr>
        <w:top w:val="none" w:sz="0" w:space="0" w:color="auto"/>
        <w:left w:val="none" w:sz="0" w:space="0" w:color="auto"/>
        <w:bottom w:val="none" w:sz="0" w:space="0" w:color="auto"/>
        <w:right w:val="none" w:sz="0" w:space="0" w:color="auto"/>
      </w:divBdr>
    </w:div>
    <w:div w:id="406726671">
      <w:bodyDiv w:val="1"/>
      <w:marLeft w:val="0"/>
      <w:marRight w:val="0"/>
      <w:marTop w:val="0"/>
      <w:marBottom w:val="0"/>
      <w:divBdr>
        <w:top w:val="none" w:sz="0" w:space="0" w:color="auto"/>
        <w:left w:val="none" w:sz="0" w:space="0" w:color="auto"/>
        <w:bottom w:val="none" w:sz="0" w:space="0" w:color="auto"/>
        <w:right w:val="none" w:sz="0" w:space="0" w:color="auto"/>
      </w:divBdr>
    </w:div>
    <w:div w:id="567303071">
      <w:bodyDiv w:val="1"/>
      <w:marLeft w:val="0"/>
      <w:marRight w:val="0"/>
      <w:marTop w:val="0"/>
      <w:marBottom w:val="0"/>
      <w:divBdr>
        <w:top w:val="none" w:sz="0" w:space="0" w:color="auto"/>
        <w:left w:val="none" w:sz="0" w:space="0" w:color="auto"/>
        <w:bottom w:val="none" w:sz="0" w:space="0" w:color="auto"/>
        <w:right w:val="none" w:sz="0" w:space="0" w:color="auto"/>
      </w:divBdr>
    </w:div>
    <w:div w:id="652292816">
      <w:bodyDiv w:val="1"/>
      <w:marLeft w:val="0"/>
      <w:marRight w:val="0"/>
      <w:marTop w:val="0"/>
      <w:marBottom w:val="0"/>
      <w:divBdr>
        <w:top w:val="none" w:sz="0" w:space="0" w:color="auto"/>
        <w:left w:val="none" w:sz="0" w:space="0" w:color="auto"/>
        <w:bottom w:val="none" w:sz="0" w:space="0" w:color="auto"/>
        <w:right w:val="none" w:sz="0" w:space="0" w:color="auto"/>
      </w:divBdr>
    </w:div>
    <w:div w:id="731926729">
      <w:bodyDiv w:val="1"/>
      <w:marLeft w:val="0"/>
      <w:marRight w:val="0"/>
      <w:marTop w:val="0"/>
      <w:marBottom w:val="0"/>
      <w:divBdr>
        <w:top w:val="none" w:sz="0" w:space="0" w:color="auto"/>
        <w:left w:val="none" w:sz="0" w:space="0" w:color="auto"/>
        <w:bottom w:val="none" w:sz="0" w:space="0" w:color="auto"/>
        <w:right w:val="none" w:sz="0" w:space="0" w:color="auto"/>
      </w:divBdr>
    </w:div>
    <w:div w:id="1184628825">
      <w:bodyDiv w:val="1"/>
      <w:marLeft w:val="0"/>
      <w:marRight w:val="0"/>
      <w:marTop w:val="0"/>
      <w:marBottom w:val="0"/>
      <w:divBdr>
        <w:top w:val="none" w:sz="0" w:space="0" w:color="auto"/>
        <w:left w:val="none" w:sz="0" w:space="0" w:color="auto"/>
        <w:bottom w:val="none" w:sz="0" w:space="0" w:color="auto"/>
        <w:right w:val="none" w:sz="0" w:space="0" w:color="auto"/>
      </w:divBdr>
    </w:div>
    <w:div w:id="1371804276">
      <w:bodyDiv w:val="1"/>
      <w:marLeft w:val="0"/>
      <w:marRight w:val="0"/>
      <w:marTop w:val="0"/>
      <w:marBottom w:val="0"/>
      <w:divBdr>
        <w:top w:val="none" w:sz="0" w:space="0" w:color="auto"/>
        <w:left w:val="none" w:sz="0" w:space="0" w:color="auto"/>
        <w:bottom w:val="none" w:sz="0" w:space="0" w:color="auto"/>
        <w:right w:val="none" w:sz="0" w:space="0" w:color="auto"/>
      </w:divBdr>
      <w:divsChild>
        <w:div w:id="1101073527">
          <w:marLeft w:val="0"/>
          <w:marRight w:val="0"/>
          <w:marTop w:val="0"/>
          <w:marBottom w:val="300"/>
          <w:divBdr>
            <w:top w:val="none" w:sz="0" w:space="0" w:color="auto"/>
            <w:left w:val="none" w:sz="0" w:space="0" w:color="auto"/>
            <w:bottom w:val="none" w:sz="0" w:space="0" w:color="auto"/>
            <w:right w:val="none" w:sz="0" w:space="0" w:color="auto"/>
          </w:divBdr>
          <w:divsChild>
            <w:div w:id="1655984022">
              <w:marLeft w:val="0"/>
              <w:marRight w:val="0"/>
              <w:marTop w:val="0"/>
              <w:marBottom w:val="0"/>
              <w:divBdr>
                <w:top w:val="none" w:sz="0" w:space="0" w:color="auto"/>
                <w:left w:val="none" w:sz="0" w:space="0" w:color="auto"/>
                <w:bottom w:val="none" w:sz="0" w:space="0" w:color="auto"/>
                <w:right w:val="none" w:sz="0" w:space="0" w:color="auto"/>
              </w:divBdr>
            </w:div>
          </w:divsChild>
        </w:div>
        <w:div w:id="1956055923">
          <w:marLeft w:val="0"/>
          <w:marRight w:val="0"/>
          <w:marTop w:val="0"/>
          <w:marBottom w:val="0"/>
          <w:divBdr>
            <w:top w:val="none" w:sz="0" w:space="0" w:color="auto"/>
            <w:left w:val="none" w:sz="0" w:space="0" w:color="auto"/>
            <w:bottom w:val="none" w:sz="0" w:space="0" w:color="auto"/>
            <w:right w:val="none" w:sz="0" w:space="0" w:color="auto"/>
          </w:divBdr>
          <w:divsChild>
            <w:div w:id="423305463">
              <w:marLeft w:val="0"/>
              <w:marRight w:val="0"/>
              <w:marTop w:val="0"/>
              <w:marBottom w:val="300"/>
              <w:divBdr>
                <w:top w:val="none" w:sz="0" w:space="0" w:color="auto"/>
                <w:left w:val="none" w:sz="0" w:space="0" w:color="auto"/>
                <w:bottom w:val="none" w:sz="0" w:space="0" w:color="auto"/>
                <w:right w:val="none" w:sz="0" w:space="0" w:color="auto"/>
              </w:divBdr>
            </w:div>
            <w:div w:id="9045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010">
      <w:bodyDiv w:val="1"/>
      <w:marLeft w:val="0"/>
      <w:marRight w:val="0"/>
      <w:marTop w:val="0"/>
      <w:marBottom w:val="0"/>
      <w:divBdr>
        <w:top w:val="none" w:sz="0" w:space="0" w:color="auto"/>
        <w:left w:val="none" w:sz="0" w:space="0" w:color="auto"/>
        <w:bottom w:val="none" w:sz="0" w:space="0" w:color="auto"/>
        <w:right w:val="none" w:sz="0" w:space="0" w:color="auto"/>
      </w:divBdr>
      <w:divsChild>
        <w:div w:id="2044212442">
          <w:marLeft w:val="0"/>
          <w:marRight w:val="0"/>
          <w:marTop w:val="0"/>
          <w:marBottom w:val="300"/>
          <w:divBdr>
            <w:top w:val="none" w:sz="0" w:space="0" w:color="auto"/>
            <w:left w:val="none" w:sz="0" w:space="0" w:color="auto"/>
            <w:bottom w:val="none" w:sz="0" w:space="0" w:color="auto"/>
            <w:right w:val="none" w:sz="0" w:space="0" w:color="auto"/>
          </w:divBdr>
        </w:div>
        <w:div w:id="1914122569">
          <w:marLeft w:val="0"/>
          <w:marRight w:val="0"/>
          <w:marTop w:val="0"/>
          <w:marBottom w:val="0"/>
          <w:divBdr>
            <w:top w:val="none" w:sz="0" w:space="0" w:color="auto"/>
            <w:left w:val="none" w:sz="0" w:space="0" w:color="auto"/>
            <w:bottom w:val="none" w:sz="0" w:space="0" w:color="auto"/>
            <w:right w:val="none" w:sz="0" w:space="0" w:color="auto"/>
          </w:divBdr>
        </w:div>
      </w:divsChild>
    </w:div>
    <w:div w:id="1619019418">
      <w:bodyDiv w:val="1"/>
      <w:marLeft w:val="0"/>
      <w:marRight w:val="0"/>
      <w:marTop w:val="0"/>
      <w:marBottom w:val="0"/>
      <w:divBdr>
        <w:top w:val="none" w:sz="0" w:space="0" w:color="auto"/>
        <w:left w:val="none" w:sz="0" w:space="0" w:color="auto"/>
        <w:bottom w:val="none" w:sz="0" w:space="0" w:color="auto"/>
        <w:right w:val="none" w:sz="0" w:space="0" w:color="auto"/>
      </w:divBdr>
    </w:div>
    <w:div w:id="1671593238">
      <w:bodyDiv w:val="1"/>
      <w:marLeft w:val="0"/>
      <w:marRight w:val="0"/>
      <w:marTop w:val="0"/>
      <w:marBottom w:val="0"/>
      <w:divBdr>
        <w:top w:val="none" w:sz="0" w:space="0" w:color="auto"/>
        <w:left w:val="none" w:sz="0" w:space="0" w:color="auto"/>
        <w:bottom w:val="none" w:sz="0" w:space="0" w:color="auto"/>
        <w:right w:val="none" w:sz="0" w:space="0" w:color="auto"/>
      </w:divBdr>
    </w:div>
    <w:div w:id="17749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alog.gov.ru/rn66/about_fts/about_nalog/16593014/"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90D6-CD6E-4A04-B1D6-B84030FC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7</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konturplus</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Лахтина Елена Алексеевна</dc:creator>
  <cp:keywords/>
  <dc:description/>
  <cp:lastModifiedBy>Лахтина Елена Алексеевна</cp:lastModifiedBy>
  <cp:revision>9</cp:revision>
  <dcterms:created xsi:type="dcterms:W3CDTF">2025-12-25T08:22:00Z</dcterms:created>
  <dcterms:modified xsi:type="dcterms:W3CDTF">2026-01-13T07:54:00Z</dcterms:modified>
</cp:coreProperties>
</file>